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5" w:rsidRPr="00944FD5" w:rsidRDefault="00944FD5" w:rsidP="00944FD5">
      <w:pPr>
        <w:autoSpaceDE w:val="0"/>
        <w:autoSpaceDN w:val="0"/>
        <w:adjustRightInd w:val="0"/>
        <w:jc w:val="left"/>
        <w:rPr>
          <w:rFonts w:ascii="黑体" w:eastAsia="黑体" w:hAnsi="黑体" w:cs="华文中宋" w:hint="eastAsia"/>
          <w:kern w:val="0"/>
          <w:sz w:val="28"/>
          <w:szCs w:val="28"/>
        </w:rPr>
      </w:pPr>
      <w:r w:rsidRPr="00944FD5">
        <w:rPr>
          <w:rFonts w:ascii="黑体" w:eastAsia="黑体" w:hAnsi="黑体" w:cs="华文中宋" w:hint="eastAsia"/>
          <w:kern w:val="0"/>
          <w:sz w:val="28"/>
          <w:szCs w:val="28"/>
        </w:rPr>
        <w:t>附件2</w:t>
      </w:r>
    </w:p>
    <w:p w:rsidR="00E05BF5" w:rsidRPr="00E05BF5" w:rsidRDefault="00E05BF5" w:rsidP="00E05BF5">
      <w:pPr>
        <w:autoSpaceDE w:val="0"/>
        <w:autoSpaceDN w:val="0"/>
        <w:adjustRightInd w:val="0"/>
        <w:jc w:val="center"/>
        <w:rPr>
          <w:rFonts w:ascii="黑体" w:eastAsia="黑体" w:hAnsi="黑体" w:cs="华文中宋"/>
          <w:kern w:val="0"/>
          <w:sz w:val="36"/>
          <w:szCs w:val="36"/>
        </w:rPr>
      </w:pPr>
      <w:r w:rsidRPr="00E05BF5">
        <w:rPr>
          <w:rFonts w:ascii="黑体" w:eastAsia="黑体" w:hAnsi="黑体" w:cs="华文中宋" w:hint="eastAsia"/>
          <w:kern w:val="0"/>
          <w:sz w:val="36"/>
          <w:szCs w:val="36"/>
        </w:rPr>
        <w:t>教材组织原则与办法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b/>
          <w:kern w:val="0"/>
          <w:sz w:val="28"/>
          <w:szCs w:val="28"/>
        </w:rPr>
        <w:t>一、内容编写要求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1.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针对性。本项目以研究生教学为基本点，以培养优质研究生为最终目标。重点建设基础性、通用性、专业性课程的配套教材。遵循各高校研究生人才培养方案和教学大纲规定的课程体系，分学科、分类型、分层次编写具有一定系统性、内容新、水平高的教学用书。鼓励研究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生双语课程教材的编写。根据课程需要，也可以导读、翻译、编译等方式引进国外先进教材。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2.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前沿性。将学科、行业的新知识、新技术、新成果写入教材，并且对未来发展趋势有所展望。要体现国家重大科学工程或研究计划，引导学生独立进行科研探索；要体现最新的行业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企业对人才培养的需求；要反映人才培养模式和教学改革的最新趋势。重点突出学科最新研究热点、有争议无定论的难点、基于新技术和新方法等核心研究方法的前沿内容。利用网络技术或开放课程等与教材相结合，及时补充或更新知识，弥补教材内容滞后的局限性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3.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实用性。教材内容和编排要方便教师教学和学生学习，图文并茂，深入浅出。注重理论联系实际，并强化实践教学。在实践类教材的编写中，要结合研究生学位论文的研究，针对具体知识点开展包含实验、设计、调研、讨论等在内的实践活动。以此提高学生的实践操作能力，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以及综合思考和分析解决问题的能力，最大限度地满足就读研究生期间的课程学习。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lastRenderedPageBreak/>
        <w:t>4.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精品化。研究生教育属于精英教育，研究生教材建设应注重精品化。在教材编写思路、框架设计、内容安排上应注重与本科生教学内容体系的衔接和区别。主编必须要有思想、有思路，能身体力行。教材既突出重点，又重视知识拓展；灵活运用图表及其他辅助教学资源，提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高研究生学习效率。鼓励对目前优秀研究生教材的改版和不断完善。以纸质理论教材为基础，以系列参考书为辅助，配合数字技术，进而构建全方位、深层次的研究生精品教材。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5.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创新性。鼓励在传统体系教材编写的基础上，将案例式、模块化等编写形式融进教材。案例要精选精编，可以借鉴和引进国外经典和先进的案例，组织编写符合中国国情的典型案例，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案例要渗入思考或探索环节。通过理论与案例的有机结合，激发学生的求知欲，培养兴趣爱好，营造自主学习、独立思考和解决问题、自由探索、勇于创新的学习环境，切实加强学术学位研究生的创新能力和专业学位研究生的实践能力。通过本项目的组织，将逐渐按专业建设研究生教育案例库并不断完善，最终建设成为开放共享型教学资源案例库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6.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数字化。鼓励立体化、数字化教材建设和课程建设。各教材原则上要求作者配备相关课件，有条件的还可进一步建设素材库和在线精品开放课程等数字化资源，充分利用现代信息技术手段服务教学，丰富研究生课程教学资源与学习形式。科学出版社数字教材平台“爱一课”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（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APP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）和课程平台“中科云教育”（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www.coursegate.cn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）等一批以国家项目支撑的数字平台，将为新形态数字化教材和课程建设提供信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lastRenderedPageBreak/>
        <w:t>息和技术支持。同时，科学出版社也可根据作者需求，协助作者完成课程录制、动画制作、数据库建设等多方面工作，实现优质资源共建共享。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二、教材组织原则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1.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丛书专家指导委员会。科学出版社将根据不同学科教材申报情况，邀请相关学科评议组、教学指导委员会，以及相关行业部门的专家学者共同组建丛书专家指导委员会。丛书专家指导委员会将负责对申报教材进行筛选、审稿和质量把关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2.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编者要求。为保证教材编写和出版质量，教材的编写者须在教学和科研方面有所成就，或在行业中具有较高科研水平并有一定的教学经验。要求教材主编为讲授该课程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5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年以上的教授（研究员），个别优秀副教授（副研究员）可破格申报。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3.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优先组织原则。对于符合以下条件的项目，将予以优先考虑。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（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1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）中国科学院院士、中国工程院院士、国家级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/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省级教学名师、国家级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/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省级教学团队、国家级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/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省级重点学科或重点实验室、国家级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/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省级特色专业主要负责人、学科评议组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/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教学指导委员会委员、教育部长江学者、“千人计划”人才、国家杰出青年科学基金获得者作为主编编写的教材。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（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2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）研究生教学改革成果荣获国家级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/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省级教学成果奖的对应课程教材。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（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3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）优质研究生课程配套教材。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（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4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）省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/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部级（含）以上的教学研究会、相关专业协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/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学会申报的教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lastRenderedPageBreak/>
        <w:t>材。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（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5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）有较好课程基础，且高校使用自编讲义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5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年以上，师生反映较好的教材。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4.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时间安排。本项目拟在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2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年之内建设出一套完善的生命科学类研究生系列教材。由于研究生教材含有很多学科前沿内容，更新较快，因此每本教材从项目落实到出书周期不超过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2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年。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三、优秀教材的整体宣传推广和推荐报奖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1.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作为科学出版社“十三五”期间的重点建设项目，科学出版社将选派经验丰富、专业对口的编辑负责本套丛书的编辑制作，并在质量控制、生产运作、营销推广、评优评奖等方面给予重点支持。对市场反映良好的教材，将投入经费用于数字内容及教辅等立体化建设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2.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针对个别教材因用量有限而很难重印销售的情况，科学出版社将对本项目图书启用按需印刷方式，实现教材的延续使用，并且应用我社的科学阅读（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Science Reading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）的数字化图书平台，项目图书可以实现网络“预出版”及按章节定制出版的新型出版形式。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3.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科学出版社在本套丛书出版前后，将投入专门的人力、物力在全国范围内进行大力宣传及推广，包括在电子商务平台宣传、专业期刊预告、专家书评及推荐、样书赠送及展示、教学研讨会、网络宣传文撰写、微信公众号新书发布等多种方式，力促本套丛书通过多方市场的检验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4.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凡经丛书专家指导委员会严格评审而入选的教材，科学出版社将积极组织参与国内相关优秀教材及图书的评选，并提供有分量及具竞争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lastRenderedPageBreak/>
        <w:t>力的证明材料。对于质量水平较高的研究生教材，科学出版社将优先协助作者申报各层次的出版基金。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5.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入选的优质研究生教材，将借助科学出版社的国际影响力及国家“走出去”版权输出工程项目优先向国际知名出版商推荐。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四、申报流程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1.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申报材料。项目申报人填写“项目申请意向表”，申报的新编教材需附讲义或大纲，修订教材需附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1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本已出版教材。如有配套数字化内容，请提供网址或光盘，并在项目申请意向表相关位置对数字内容加以说明。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2.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申报时间。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2019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年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6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月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30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日前完成各高校、相关科研机构的申报工作。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2019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年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8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月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15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日前组织丛书专家委员会进行评审，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2019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年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9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月底前公布评审结果并在科学出版社官网进行为期一周的公示。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3.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为了保证项目顺利及时进行，我社将组织专项小组，由学科专家进行评审，并在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>2019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年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7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月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30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日前就相关情况及时与项目申报人沟通。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/>
          <w:kern w:val="0"/>
          <w:sz w:val="28"/>
          <w:szCs w:val="28"/>
        </w:rPr>
        <w:t>4.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项目联系人：科学出版社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刘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 </w:t>
      </w: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畅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 liuchang@mail.sciencep.com 010-64000815 18610660281</w:t>
      </w:r>
    </w:p>
    <w:p w:rsidR="00E05BF5" w:rsidRPr="00E05BF5" w:rsidRDefault="00E05BF5" w:rsidP="00E05BF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E05BF5">
        <w:rPr>
          <w:rFonts w:ascii="仿宋" w:eastAsia="仿宋" w:hAnsi="仿宋" w:cs="FangSong" w:hint="eastAsia"/>
          <w:kern w:val="0"/>
          <w:sz w:val="28"/>
          <w:szCs w:val="28"/>
        </w:rPr>
        <w:t>王玉时</w:t>
      </w:r>
      <w:r w:rsidRPr="00E05BF5">
        <w:rPr>
          <w:rFonts w:ascii="仿宋" w:eastAsia="仿宋" w:hAnsi="仿宋" w:cs="FangSong"/>
          <w:kern w:val="0"/>
          <w:sz w:val="28"/>
          <w:szCs w:val="28"/>
        </w:rPr>
        <w:t xml:space="preserve"> wangyushi@mail.sciencep.com 010-64034871 18612227052</w:t>
      </w:r>
    </w:p>
    <w:sectPr w:rsidR="00E05BF5" w:rsidRPr="00E05BF5" w:rsidSect="00A85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8E" w:rsidRDefault="009C208E" w:rsidP="00E05BF5">
      <w:r>
        <w:separator/>
      </w:r>
    </w:p>
  </w:endnote>
  <w:endnote w:type="continuationSeparator" w:id="1">
    <w:p w:rsidR="009C208E" w:rsidRDefault="009C208E" w:rsidP="00E0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8E" w:rsidRDefault="009C208E" w:rsidP="00E05BF5">
      <w:r>
        <w:separator/>
      </w:r>
    </w:p>
  </w:footnote>
  <w:footnote w:type="continuationSeparator" w:id="1">
    <w:p w:rsidR="009C208E" w:rsidRDefault="009C208E" w:rsidP="00E05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BF5"/>
    <w:rsid w:val="00944FD5"/>
    <w:rsid w:val="009C208E"/>
    <w:rsid w:val="00A72A29"/>
    <w:rsid w:val="00A85385"/>
    <w:rsid w:val="00E0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B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B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古巧珍</dc:creator>
  <cp:keywords/>
  <dc:description/>
  <cp:lastModifiedBy>古巧珍</cp:lastModifiedBy>
  <cp:revision>3</cp:revision>
  <dcterms:created xsi:type="dcterms:W3CDTF">2019-04-18T00:25:00Z</dcterms:created>
  <dcterms:modified xsi:type="dcterms:W3CDTF">2019-04-18T00:33:00Z</dcterms:modified>
</cp:coreProperties>
</file>