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jc w:val="center"/>
        <w:tblCellSpacing w:w="0" w:type="dxa"/>
        <w:tblCellMar>
          <w:left w:w="0" w:type="dxa"/>
          <w:right w:w="0" w:type="dxa"/>
        </w:tblCellMar>
        <w:tblLook w:val="04A0"/>
      </w:tblPr>
      <w:tblGrid>
        <w:gridCol w:w="9750"/>
      </w:tblGrid>
      <w:tr w:rsidR="00AC0405" w:rsidRPr="00AC0405" w:rsidTr="00AC0405">
        <w:trPr>
          <w:trHeight w:val="450"/>
          <w:tblCellSpacing w:w="0" w:type="dxa"/>
          <w:jc w:val="center"/>
        </w:trPr>
        <w:tc>
          <w:tcPr>
            <w:tcW w:w="0" w:type="auto"/>
            <w:vAlign w:val="center"/>
            <w:hideMark/>
          </w:tcPr>
          <w:p w:rsidR="00C50ABD" w:rsidRDefault="00AC0405" w:rsidP="00AC0405">
            <w:pPr>
              <w:widowControl/>
              <w:wordWrap w:val="0"/>
              <w:spacing w:before="100" w:beforeAutospacing="1" w:after="100" w:afterAutospacing="1"/>
              <w:jc w:val="center"/>
              <w:outlineLvl w:val="0"/>
              <w:rPr>
                <w:rFonts w:ascii="方正小标宋简体" w:eastAsia="方正小标宋简体" w:hAnsi="黑体" w:cs="宋体" w:hint="eastAsia"/>
                <w:color w:val="000000" w:themeColor="text1"/>
                <w:kern w:val="36"/>
                <w:sz w:val="36"/>
                <w:szCs w:val="36"/>
              </w:rPr>
            </w:pPr>
            <w:r w:rsidRPr="00991FC7">
              <w:rPr>
                <w:rFonts w:ascii="方正小标宋简体" w:eastAsia="方正小标宋简体" w:hAnsi="黑体" w:cs="宋体" w:hint="eastAsia"/>
                <w:color w:val="000000" w:themeColor="text1"/>
                <w:kern w:val="36"/>
                <w:sz w:val="36"/>
                <w:szCs w:val="36"/>
              </w:rPr>
              <w:t>转发教育部关于做好2015年全国普通高等学校毕业生就业</w:t>
            </w:r>
          </w:p>
          <w:p w:rsidR="00AC0405" w:rsidRPr="00991FC7" w:rsidRDefault="00AC0405" w:rsidP="00AC0405">
            <w:pPr>
              <w:widowControl/>
              <w:wordWrap w:val="0"/>
              <w:spacing w:before="100" w:beforeAutospacing="1" w:after="100" w:afterAutospacing="1"/>
              <w:jc w:val="center"/>
              <w:outlineLvl w:val="0"/>
              <w:rPr>
                <w:rFonts w:ascii="方正小标宋简体" w:eastAsia="方正小标宋简体" w:hAnsi="黑体" w:cs="宋体" w:hint="eastAsia"/>
                <w:color w:val="000000" w:themeColor="text1"/>
                <w:kern w:val="36"/>
                <w:sz w:val="36"/>
                <w:szCs w:val="36"/>
              </w:rPr>
            </w:pPr>
            <w:r w:rsidRPr="00991FC7">
              <w:rPr>
                <w:rFonts w:ascii="方正小标宋简体" w:eastAsia="方正小标宋简体" w:hAnsi="黑体" w:cs="宋体" w:hint="eastAsia"/>
                <w:color w:val="000000" w:themeColor="text1"/>
                <w:kern w:val="36"/>
                <w:sz w:val="36"/>
                <w:szCs w:val="36"/>
              </w:rPr>
              <w:t>创业工作的通知</w:t>
            </w:r>
          </w:p>
        </w:tc>
      </w:tr>
      <w:tr w:rsidR="00AC0405" w:rsidRPr="00AC0405" w:rsidTr="00AC0405">
        <w:trPr>
          <w:trHeight w:val="600"/>
          <w:tblCellSpacing w:w="0" w:type="dxa"/>
          <w:jc w:val="center"/>
        </w:trPr>
        <w:tc>
          <w:tcPr>
            <w:tcW w:w="0" w:type="auto"/>
            <w:vAlign w:val="center"/>
            <w:hideMark/>
          </w:tcPr>
          <w:p w:rsidR="00AC0405" w:rsidRPr="00991FC7" w:rsidRDefault="00AC0405" w:rsidP="00AC0405">
            <w:pPr>
              <w:widowControl/>
              <w:wordWrap w:val="0"/>
              <w:spacing w:line="304" w:lineRule="atLeast"/>
              <w:jc w:val="center"/>
              <w:rPr>
                <w:rFonts w:ascii="Verdana" w:eastAsia="宋体" w:hAnsi="Verdana" w:cs="宋体"/>
                <w:color w:val="000000"/>
                <w:kern w:val="0"/>
                <w:sz w:val="28"/>
                <w:szCs w:val="28"/>
              </w:rPr>
            </w:pPr>
            <w:r w:rsidRPr="00991FC7">
              <w:rPr>
                <w:rFonts w:ascii="Verdana" w:eastAsia="宋体" w:hAnsi="Verdana" w:cs="宋体"/>
                <w:color w:val="000000"/>
                <w:kern w:val="0"/>
                <w:sz w:val="28"/>
                <w:szCs w:val="28"/>
              </w:rPr>
              <w:t>陕教生〔</w:t>
            </w:r>
            <w:r w:rsidRPr="00991FC7">
              <w:rPr>
                <w:rFonts w:ascii="Verdana" w:eastAsia="宋体" w:hAnsi="Verdana" w:cs="宋体"/>
                <w:color w:val="000000"/>
                <w:kern w:val="0"/>
                <w:sz w:val="28"/>
                <w:szCs w:val="28"/>
              </w:rPr>
              <w:t>2014</w:t>
            </w:r>
            <w:r w:rsidRPr="00991FC7">
              <w:rPr>
                <w:rFonts w:ascii="Verdana" w:eastAsia="宋体" w:hAnsi="Verdana" w:cs="宋体"/>
                <w:color w:val="000000"/>
                <w:kern w:val="0"/>
                <w:sz w:val="28"/>
                <w:szCs w:val="28"/>
              </w:rPr>
              <w:t>〕</w:t>
            </w:r>
            <w:r w:rsidRPr="00991FC7">
              <w:rPr>
                <w:rFonts w:ascii="Verdana" w:eastAsia="宋体" w:hAnsi="Verdana" w:cs="宋体"/>
                <w:color w:val="000000"/>
                <w:kern w:val="0"/>
                <w:sz w:val="28"/>
                <w:szCs w:val="28"/>
              </w:rPr>
              <w:t>14</w:t>
            </w:r>
            <w:r w:rsidRPr="00991FC7">
              <w:rPr>
                <w:rFonts w:ascii="Verdana" w:eastAsia="宋体" w:hAnsi="Verdana" w:cs="宋体"/>
                <w:color w:val="000000"/>
                <w:kern w:val="0"/>
                <w:sz w:val="28"/>
                <w:szCs w:val="28"/>
              </w:rPr>
              <w:t>号</w:t>
            </w:r>
          </w:p>
        </w:tc>
      </w:tr>
      <w:tr w:rsidR="00AC0405" w:rsidRPr="00AC0405" w:rsidTr="00AC0405">
        <w:trPr>
          <w:trHeight w:val="15"/>
          <w:tblCellSpacing w:w="0" w:type="dxa"/>
          <w:jc w:val="center"/>
        </w:trPr>
        <w:tc>
          <w:tcPr>
            <w:tcW w:w="0" w:type="auto"/>
            <w:vAlign w:val="center"/>
            <w:hideMark/>
          </w:tcPr>
          <w:p w:rsidR="00AC0405" w:rsidRPr="00AC0405" w:rsidRDefault="00AC0405" w:rsidP="00AC0405">
            <w:pPr>
              <w:widowControl/>
              <w:wordWrap w:val="0"/>
              <w:jc w:val="left"/>
              <w:rPr>
                <w:rFonts w:ascii="Verdana" w:eastAsia="宋体" w:hAnsi="Verdana" w:cs="宋体"/>
                <w:color w:val="4E4E4E"/>
                <w:kern w:val="0"/>
                <w:sz w:val="2"/>
                <w:szCs w:val="12"/>
              </w:rPr>
            </w:pPr>
          </w:p>
        </w:tc>
      </w:tr>
      <w:tr w:rsidR="00AC0405" w:rsidRPr="00AC0405" w:rsidTr="00AC0405">
        <w:trPr>
          <w:trHeight w:val="450"/>
          <w:tblCellSpacing w:w="0" w:type="dxa"/>
          <w:jc w:val="center"/>
        </w:trPr>
        <w:tc>
          <w:tcPr>
            <w:tcW w:w="0" w:type="auto"/>
            <w:vAlign w:val="center"/>
            <w:hideMark/>
          </w:tcPr>
          <w:p w:rsidR="00AC0405" w:rsidRPr="00AC0405" w:rsidRDefault="00AC0405" w:rsidP="00AC0405">
            <w:pPr>
              <w:widowControl/>
              <w:wordWrap w:val="0"/>
              <w:jc w:val="center"/>
              <w:rPr>
                <w:rFonts w:ascii="Verdana" w:eastAsia="宋体" w:hAnsi="Verdana" w:cs="宋体"/>
                <w:color w:val="4E4E4E"/>
                <w:kern w:val="0"/>
                <w:sz w:val="12"/>
                <w:szCs w:val="12"/>
              </w:rPr>
            </w:pPr>
          </w:p>
        </w:tc>
      </w:tr>
      <w:tr w:rsidR="00AC0405" w:rsidRPr="00AC0405" w:rsidTr="00AC0405">
        <w:trPr>
          <w:trHeight w:val="15"/>
          <w:tblCellSpacing w:w="0" w:type="dxa"/>
          <w:jc w:val="center"/>
        </w:trPr>
        <w:tc>
          <w:tcPr>
            <w:tcW w:w="0" w:type="auto"/>
            <w:vAlign w:val="center"/>
            <w:hideMark/>
          </w:tcPr>
          <w:p w:rsidR="00AC0405" w:rsidRPr="00AC0405" w:rsidRDefault="00AC0405" w:rsidP="00AC0405">
            <w:pPr>
              <w:widowControl/>
              <w:wordWrap w:val="0"/>
              <w:jc w:val="left"/>
              <w:rPr>
                <w:rFonts w:ascii="Verdana" w:eastAsia="宋体" w:hAnsi="Verdana" w:cs="宋体"/>
                <w:color w:val="4E4E4E"/>
                <w:kern w:val="0"/>
                <w:sz w:val="2"/>
                <w:szCs w:val="12"/>
              </w:rPr>
            </w:pPr>
          </w:p>
        </w:tc>
      </w:tr>
      <w:tr w:rsidR="00AC0405" w:rsidRPr="00AC0405" w:rsidTr="00AC0405">
        <w:trPr>
          <w:trHeight w:val="75"/>
          <w:tblCellSpacing w:w="0" w:type="dxa"/>
          <w:jc w:val="center"/>
        </w:trPr>
        <w:tc>
          <w:tcPr>
            <w:tcW w:w="0" w:type="auto"/>
            <w:vAlign w:val="center"/>
            <w:hideMark/>
          </w:tcPr>
          <w:p w:rsidR="00AC0405" w:rsidRPr="00AC0405" w:rsidRDefault="00AC0405" w:rsidP="00AC0405">
            <w:pPr>
              <w:widowControl/>
              <w:wordWrap w:val="0"/>
              <w:jc w:val="left"/>
              <w:rPr>
                <w:rFonts w:ascii="Verdana" w:eastAsia="宋体" w:hAnsi="Verdana" w:cs="宋体"/>
                <w:color w:val="4E4E4E"/>
                <w:kern w:val="0"/>
                <w:sz w:val="8"/>
                <w:szCs w:val="12"/>
              </w:rPr>
            </w:pPr>
          </w:p>
        </w:tc>
      </w:tr>
      <w:tr w:rsidR="00AC0405" w:rsidRPr="00AC0405" w:rsidTr="00AC0405">
        <w:trPr>
          <w:tblCellSpacing w:w="0" w:type="dxa"/>
          <w:jc w:val="center"/>
        </w:trPr>
        <w:tc>
          <w:tcPr>
            <w:tcW w:w="0" w:type="auto"/>
            <w:vAlign w:val="center"/>
            <w:hideMark/>
          </w:tcPr>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各高等学校：</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现将《教育部关于做好</w:t>
            </w:r>
            <w:r w:rsidRPr="00991FC7">
              <w:rPr>
                <w:rFonts w:ascii="Verdana" w:eastAsia="宋体" w:hAnsi="Verdana" w:cs="宋体"/>
                <w:kern w:val="0"/>
                <w:sz w:val="28"/>
                <w:szCs w:val="28"/>
              </w:rPr>
              <w:t>2015</w:t>
            </w:r>
            <w:r w:rsidRPr="00991FC7">
              <w:rPr>
                <w:rFonts w:ascii="Verdana" w:eastAsia="宋体" w:hAnsi="Verdana" w:cs="宋体"/>
                <w:kern w:val="0"/>
                <w:sz w:val="28"/>
                <w:szCs w:val="28"/>
              </w:rPr>
              <w:t>年全国普通高等学校毕业生就业创业工作的通知》（教学〔</w:t>
            </w:r>
            <w:r w:rsidRPr="00991FC7">
              <w:rPr>
                <w:rFonts w:ascii="Verdana" w:eastAsia="宋体" w:hAnsi="Verdana" w:cs="宋体"/>
                <w:kern w:val="0"/>
                <w:sz w:val="28"/>
                <w:szCs w:val="28"/>
              </w:rPr>
              <w:t>2014</w:t>
            </w:r>
            <w:r w:rsidRPr="00991FC7">
              <w:rPr>
                <w:rFonts w:ascii="Verdana" w:eastAsia="宋体" w:hAnsi="Verdana" w:cs="宋体"/>
                <w:kern w:val="0"/>
                <w:sz w:val="28"/>
                <w:szCs w:val="28"/>
              </w:rPr>
              <w:t>〕</w:t>
            </w:r>
            <w:r w:rsidRPr="00991FC7">
              <w:rPr>
                <w:rFonts w:ascii="Verdana" w:eastAsia="宋体" w:hAnsi="Verdana" w:cs="宋体"/>
                <w:kern w:val="0"/>
                <w:sz w:val="28"/>
                <w:szCs w:val="28"/>
              </w:rPr>
              <w:t>15</w:t>
            </w:r>
            <w:r w:rsidRPr="00991FC7">
              <w:rPr>
                <w:rFonts w:ascii="Verdana" w:eastAsia="宋体" w:hAnsi="Verdana" w:cs="宋体"/>
                <w:kern w:val="0"/>
                <w:sz w:val="28"/>
                <w:szCs w:val="28"/>
              </w:rPr>
              <w:t>号）转发你们，并结合我省实际提出如下意见，请一并贯彻落实。</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一、全力推动就业创业工作再上新台阶。</w:t>
            </w:r>
            <w:r w:rsidRPr="00991FC7">
              <w:rPr>
                <w:rFonts w:ascii="Verdana" w:eastAsia="宋体" w:hAnsi="Verdana" w:cs="宋体"/>
                <w:kern w:val="0"/>
                <w:sz w:val="28"/>
                <w:szCs w:val="28"/>
              </w:rPr>
              <w:t>2015</w:t>
            </w:r>
            <w:r w:rsidRPr="00991FC7">
              <w:rPr>
                <w:rFonts w:ascii="Verdana" w:eastAsia="宋体" w:hAnsi="Verdana" w:cs="宋体"/>
                <w:kern w:val="0"/>
                <w:sz w:val="28"/>
                <w:szCs w:val="28"/>
              </w:rPr>
              <w:t>年我省高校毕业生共计</w:t>
            </w:r>
            <w:r w:rsidRPr="00991FC7">
              <w:rPr>
                <w:rFonts w:ascii="Verdana" w:eastAsia="宋体" w:hAnsi="Verdana" w:cs="宋体"/>
                <w:kern w:val="0"/>
                <w:sz w:val="28"/>
                <w:szCs w:val="28"/>
              </w:rPr>
              <w:t>33.8</w:t>
            </w:r>
            <w:r w:rsidRPr="00991FC7">
              <w:rPr>
                <w:rFonts w:ascii="Verdana" w:eastAsia="宋体" w:hAnsi="Verdana" w:cs="宋体"/>
                <w:kern w:val="0"/>
                <w:sz w:val="28"/>
                <w:szCs w:val="28"/>
              </w:rPr>
              <w:t>万人，比</w:t>
            </w:r>
            <w:r w:rsidRPr="00991FC7">
              <w:rPr>
                <w:rFonts w:ascii="Verdana" w:eastAsia="宋体" w:hAnsi="Verdana" w:cs="宋体"/>
                <w:kern w:val="0"/>
                <w:sz w:val="28"/>
                <w:szCs w:val="28"/>
              </w:rPr>
              <w:t>2014</w:t>
            </w:r>
            <w:r w:rsidRPr="00991FC7">
              <w:rPr>
                <w:rFonts w:ascii="Verdana" w:eastAsia="宋体" w:hAnsi="Verdana" w:cs="宋体"/>
                <w:kern w:val="0"/>
                <w:sz w:val="28"/>
                <w:szCs w:val="28"/>
              </w:rPr>
              <w:t>年增加</w:t>
            </w:r>
            <w:r w:rsidRPr="00991FC7">
              <w:rPr>
                <w:rFonts w:ascii="Verdana" w:eastAsia="宋体" w:hAnsi="Verdana" w:cs="宋体"/>
                <w:kern w:val="0"/>
                <w:sz w:val="28"/>
                <w:szCs w:val="28"/>
              </w:rPr>
              <w:t>3.2</w:t>
            </w:r>
            <w:r w:rsidRPr="00991FC7">
              <w:rPr>
                <w:rFonts w:ascii="Verdana" w:eastAsia="宋体" w:hAnsi="Verdana" w:cs="宋体"/>
                <w:kern w:val="0"/>
                <w:sz w:val="28"/>
                <w:szCs w:val="28"/>
              </w:rPr>
              <w:t>万人，增幅为</w:t>
            </w:r>
            <w:r w:rsidRPr="00991FC7">
              <w:rPr>
                <w:rFonts w:ascii="Verdana" w:eastAsia="宋体" w:hAnsi="Verdana" w:cs="宋体"/>
                <w:kern w:val="0"/>
                <w:sz w:val="28"/>
                <w:szCs w:val="28"/>
              </w:rPr>
              <w:t>10.8%</w:t>
            </w:r>
            <w:r w:rsidRPr="00991FC7">
              <w:rPr>
                <w:rFonts w:ascii="Verdana" w:eastAsia="宋体" w:hAnsi="Verdana" w:cs="宋体"/>
                <w:kern w:val="0"/>
                <w:sz w:val="28"/>
                <w:szCs w:val="28"/>
              </w:rPr>
              <w:t>，总量达历史最高水平，就业形势严峻、任务艰巨。各高等院校要深入学习贯彻党的十八大和十八届三中、四中全会精神和教育部要求，以服务陕西经济建设为主线，进一步完善毕业生就业指导服务体系，全面推进创新创业教育和自主创业工作，努力拓宽毕业生就业渠道，大力引导毕业生到基层就业，确保毕业生离校时初次就业率基本稳定，就业人数持续增加，到基层就业、自主创业的人数明显增多，总体就业质量不断提升。</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二、力争自主创业取得突破性进展。各高校要把开展创新创业教育列为推进高等教育综合改革的重要内容，抓紧、抓实，努力提高大学生的创业意识和创业能力。成立由主管校领导牵头、相关部门及有关院系参加的创新创业教育指导协调机构，将创业教育纳入课程体系，融入专业课教学，渗透到就业指导课程之中，积极开展创业讲座、创业大赛、社团活动等，丰富学生的创业知识和创业体验。实施好新一轮大学生创业引领计划，有条件的学校，要主动协调有关部门，多渠</w:t>
            </w:r>
            <w:r w:rsidRPr="00991FC7">
              <w:rPr>
                <w:rFonts w:ascii="Verdana" w:eastAsia="宋体" w:hAnsi="Verdana" w:cs="宋体"/>
                <w:kern w:val="0"/>
                <w:sz w:val="28"/>
                <w:szCs w:val="28"/>
              </w:rPr>
              <w:lastRenderedPageBreak/>
              <w:t>道筹集资金设立大学生创业基金。积极创造条件，采取措施，建设一批创业孵化基地，为学生创业提供场地、培训、成果转化等方面的支持，切实扶持一批毕业生实现自主创业。要开辟专门场所用于学生创业创新实践活动。</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三、不断提升就业指导工作的科学性和实效性。各高校要按照教育部《大学生职业发展与就业指导课程教学要求》，将就业指导课作为公共必修课，制订完善教学大纲和教学计划，按规定落实课时。要建立健全就业指导机构和教研机构，充实人员，整合力量，加大培训力度，加强对就业创业教育规律的研究，改进教学方法，有针对性的进行指导。要通过开展就业指导课程观摩、评选等活动，建设一批精品课程、示范课程，进一步提升大学生职业发展与就业指导课程建设水平。</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四、进一步优化就业创业服务。各高校要积极主动加强和用人单位的联系，为毕业生提供更多的就业岗位和就业信息。采取</w:t>
            </w:r>
            <w:r w:rsidRPr="00991FC7">
              <w:rPr>
                <w:rFonts w:ascii="Verdana" w:eastAsia="宋体" w:hAnsi="Verdana" w:cs="宋体"/>
                <w:kern w:val="0"/>
                <w:sz w:val="28"/>
                <w:szCs w:val="28"/>
              </w:rPr>
              <w:t>“</w:t>
            </w:r>
            <w:r w:rsidRPr="00991FC7">
              <w:rPr>
                <w:rFonts w:ascii="Verdana" w:eastAsia="宋体" w:hAnsi="Verdana" w:cs="宋体"/>
                <w:kern w:val="0"/>
                <w:sz w:val="28"/>
                <w:szCs w:val="28"/>
              </w:rPr>
              <w:t>走出去、请进来</w:t>
            </w:r>
            <w:r w:rsidRPr="00991FC7">
              <w:rPr>
                <w:rFonts w:ascii="Verdana" w:eastAsia="宋体" w:hAnsi="Verdana" w:cs="宋体"/>
                <w:kern w:val="0"/>
                <w:sz w:val="28"/>
                <w:szCs w:val="28"/>
              </w:rPr>
              <w:t>”</w:t>
            </w:r>
            <w:r w:rsidRPr="00991FC7">
              <w:rPr>
                <w:rFonts w:ascii="Verdana" w:eastAsia="宋体" w:hAnsi="Verdana" w:cs="宋体"/>
                <w:kern w:val="0"/>
                <w:sz w:val="28"/>
                <w:szCs w:val="28"/>
              </w:rPr>
              <w:t>的办法组织好各校园招聘活动，全省大型专场招聘会不少于</w:t>
            </w:r>
            <w:r w:rsidRPr="00991FC7">
              <w:rPr>
                <w:rFonts w:ascii="Verdana" w:eastAsia="宋体" w:hAnsi="Verdana" w:cs="宋体"/>
                <w:kern w:val="0"/>
                <w:sz w:val="28"/>
                <w:szCs w:val="28"/>
              </w:rPr>
              <w:t>100</w:t>
            </w:r>
            <w:r w:rsidRPr="00991FC7">
              <w:rPr>
                <w:rFonts w:ascii="Verdana" w:eastAsia="宋体" w:hAnsi="Verdana" w:cs="宋体"/>
                <w:kern w:val="0"/>
                <w:sz w:val="28"/>
                <w:szCs w:val="28"/>
              </w:rPr>
              <w:t>场、校园招聘会不少于</w:t>
            </w:r>
            <w:r w:rsidRPr="00991FC7">
              <w:rPr>
                <w:rFonts w:ascii="Verdana" w:eastAsia="宋体" w:hAnsi="Verdana" w:cs="宋体"/>
                <w:kern w:val="0"/>
                <w:sz w:val="28"/>
                <w:szCs w:val="28"/>
              </w:rPr>
              <w:t>10000</w:t>
            </w:r>
            <w:r w:rsidRPr="00991FC7">
              <w:rPr>
                <w:rFonts w:ascii="Verdana" w:eastAsia="宋体" w:hAnsi="Verdana" w:cs="宋体"/>
                <w:kern w:val="0"/>
                <w:sz w:val="28"/>
                <w:szCs w:val="28"/>
              </w:rPr>
              <w:t>场次。充分利用各种网络、信息平台，开展就业创业服务工作。省上还将针对一些部门和行业组织专场招聘会。有关高校承办的大型专场招聘会都要向兄弟院校毕业生开放，不得收取任何费用。积极动员引导陕西籍毕业生到省外就业，特别是到二、三线城市和中西部地区就业。积极鼓励引导毕业生到小微企业就业。统筹实施好基层就业项目，引导毕业生到基层就业。做好大学生征兵工作。继续实施</w:t>
            </w:r>
            <w:r w:rsidRPr="00991FC7">
              <w:rPr>
                <w:rFonts w:ascii="Verdana" w:eastAsia="宋体" w:hAnsi="Verdana" w:cs="宋体"/>
                <w:kern w:val="0"/>
                <w:sz w:val="28"/>
                <w:szCs w:val="28"/>
              </w:rPr>
              <w:t>“</w:t>
            </w:r>
            <w:r w:rsidRPr="00991FC7">
              <w:rPr>
                <w:rFonts w:ascii="Verdana" w:eastAsia="宋体" w:hAnsi="Verdana" w:cs="宋体"/>
                <w:kern w:val="0"/>
                <w:sz w:val="28"/>
                <w:szCs w:val="28"/>
              </w:rPr>
              <w:t>离校未就业促进计划</w:t>
            </w:r>
            <w:r w:rsidRPr="00991FC7">
              <w:rPr>
                <w:rFonts w:ascii="Verdana" w:eastAsia="宋体" w:hAnsi="Verdana" w:cs="宋体"/>
                <w:kern w:val="0"/>
                <w:sz w:val="28"/>
                <w:szCs w:val="28"/>
              </w:rPr>
              <w:t>”</w:t>
            </w:r>
            <w:r w:rsidRPr="00991FC7">
              <w:rPr>
                <w:rFonts w:ascii="Verdana" w:eastAsia="宋体" w:hAnsi="Verdana" w:cs="宋体"/>
                <w:kern w:val="0"/>
                <w:sz w:val="28"/>
                <w:szCs w:val="28"/>
              </w:rPr>
              <w:t>。</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各高校要进一步加大对家庭经济困难、就业困难、残疾和少数民族毕业生等特殊群体的就业帮扶力度。要在摸清底数的基础上，实行</w:t>
            </w:r>
            <w:r w:rsidRPr="00991FC7">
              <w:rPr>
                <w:rFonts w:ascii="Verdana" w:eastAsia="宋体" w:hAnsi="Verdana" w:cs="宋体"/>
                <w:kern w:val="0"/>
                <w:sz w:val="28"/>
                <w:szCs w:val="28"/>
              </w:rPr>
              <w:t>“</w:t>
            </w:r>
            <w:r w:rsidRPr="00991FC7">
              <w:rPr>
                <w:rFonts w:ascii="Verdana" w:eastAsia="宋体" w:hAnsi="Verdana" w:cs="宋体"/>
                <w:kern w:val="0"/>
                <w:sz w:val="28"/>
                <w:szCs w:val="28"/>
              </w:rPr>
              <w:t>一生一策</w:t>
            </w:r>
            <w:r w:rsidRPr="00991FC7">
              <w:rPr>
                <w:rFonts w:ascii="Verdana" w:eastAsia="宋体" w:hAnsi="Verdana" w:cs="宋体"/>
                <w:kern w:val="0"/>
                <w:sz w:val="28"/>
                <w:szCs w:val="28"/>
              </w:rPr>
              <w:t>”</w:t>
            </w:r>
            <w:r w:rsidRPr="00991FC7">
              <w:rPr>
                <w:rFonts w:ascii="Verdana" w:eastAsia="宋体" w:hAnsi="Verdana" w:cs="宋体"/>
                <w:kern w:val="0"/>
                <w:sz w:val="28"/>
                <w:szCs w:val="28"/>
              </w:rPr>
              <w:t>动态管理和</w:t>
            </w:r>
            <w:r w:rsidRPr="00991FC7">
              <w:rPr>
                <w:rFonts w:ascii="Verdana" w:eastAsia="宋体" w:hAnsi="Verdana" w:cs="宋体"/>
                <w:kern w:val="0"/>
                <w:sz w:val="28"/>
                <w:szCs w:val="28"/>
              </w:rPr>
              <w:t>“</w:t>
            </w:r>
            <w:r w:rsidRPr="00991FC7">
              <w:rPr>
                <w:rFonts w:ascii="Verdana" w:eastAsia="宋体" w:hAnsi="Verdana" w:cs="宋体"/>
                <w:kern w:val="0"/>
                <w:sz w:val="28"/>
                <w:szCs w:val="28"/>
              </w:rPr>
              <w:t>一对一</w:t>
            </w:r>
            <w:r w:rsidRPr="00991FC7">
              <w:rPr>
                <w:rFonts w:ascii="Verdana" w:eastAsia="宋体" w:hAnsi="Verdana" w:cs="宋体"/>
                <w:kern w:val="0"/>
                <w:sz w:val="28"/>
                <w:szCs w:val="28"/>
              </w:rPr>
              <w:t>”</w:t>
            </w:r>
            <w:r w:rsidRPr="00991FC7">
              <w:rPr>
                <w:rFonts w:ascii="Verdana" w:eastAsia="宋体" w:hAnsi="Verdana" w:cs="宋体"/>
                <w:kern w:val="0"/>
                <w:sz w:val="28"/>
                <w:szCs w:val="28"/>
              </w:rPr>
              <w:t>就业帮扶。要积极帮助这部分学生争取就业补助资金。</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各高校要继续完善信息平台，为优化就业服务提供保障。要结合实际，不断更新优化就业工作流程，简化办事程序，为毕业生提供更便捷、更高效的服务。</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要加大对国家、省上有关促进大学生就业政策的宣传力度，做到让每一名毕业生都知晓。</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五、全面提高毕业生就业创业能力。各高校要适应需求，科学定位，办出特色，不断提高人才培养质量。要加强对各类专业人才需求预测分析，不断调整和优化学科专业结构。在编制招生计划时，要召开有招生部门和就业部门人员参加的论证会，对新生报到状况和就业状况不佳的专业进行客观分析，区别情况，及时采取措施调整。各高校要加强与地方政府、行业协会、企业等的联系与合作，共建以促进就业为目的实习实训基地，加强实践教学，提高学生的实践能力和就业能力。要高度重视就业质量年度报告的编制和发布工作，各高校都要有领导负责、有机构和人员从事此项工作，到</w:t>
            </w:r>
            <w:r w:rsidRPr="00991FC7">
              <w:rPr>
                <w:rFonts w:ascii="Verdana" w:eastAsia="宋体" w:hAnsi="Verdana" w:cs="宋体"/>
                <w:kern w:val="0"/>
                <w:sz w:val="28"/>
                <w:szCs w:val="28"/>
              </w:rPr>
              <w:t>2015</w:t>
            </w:r>
            <w:r w:rsidRPr="00991FC7">
              <w:rPr>
                <w:rFonts w:ascii="Verdana" w:eastAsia="宋体" w:hAnsi="Verdana" w:cs="宋体"/>
                <w:kern w:val="0"/>
                <w:sz w:val="28"/>
                <w:szCs w:val="28"/>
              </w:rPr>
              <w:t>年</w:t>
            </w:r>
            <w:r w:rsidRPr="00991FC7">
              <w:rPr>
                <w:rFonts w:ascii="Verdana" w:eastAsia="宋体" w:hAnsi="Verdana" w:cs="宋体"/>
                <w:kern w:val="0"/>
                <w:sz w:val="28"/>
                <w:szCs w:val="28"/>
              </w:rPr>
              <w:t>9</w:t>
            </w:r>
            <w:r w:rsidRPr="00991FC7">
              <w:rPr>
                <w:rFonts w:ascii="Verdana" w:eastAsia="宋体" w:hAnsi="Verdana" w:cs="宋体"/>
                <w:kern w:val="0"/>
                <w:sz w:val="28"/>
                <w:szCs w:val="28"/>
              </w:rPr>
              <w:t>月省上发布高校毕业生就业状况，年底所有普通高校均要发布就业质量年度报告。</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六、认真做好就业数据报送工作。各高校要按照《教育部办公厅关于做好全国普通高等学校毕业生就业数据报送工作的通知》（教学厅函〔</w:t>
            </w:r>
            <w:r w:rsidRPr="00991FC7">
              <w:rPr>
                <w:rFonts w:ascii="Verdana" w:eastAsia="宋体" w:hAnsi="Verdana" w:cs="宋体"/>
                <w:kern w:val="0"/>
                <w:sz w:val="28"/>
                <w:szCs w:val="28"/>
              </w:rPr>
              <w:t>2014</w:t>
            </w:r>
            <w:r w:rsidRPr="00991FC7">
              <w:rPr>
                <w:rFonts w:ascii="Verdana" w:eastAsia="宋体" w:hAnsi="Verdana" w:cs="宋体"/>
                <w:kern w:val="0"/>
                <w:sz w:val="28"/>
                <w:szCs w:val="28"/>
              </w:rPr>
              <w:t>〕</w:t>
            </w:r>
            <w:r w:rsidRPr="00991FC7">
              <w:rPr>
                <w:rFonts w:ascii="Verdana" w:eastAsia="宋体" w:hAnsi="Verdana" w:cs="宋体"/>
                <w:kern w:val="0"/>
                <w:sz w:val="28"/>
                <w:szCs w:val="28"/>
              </w:rPr>
              <w:t>49</w:t>
            </w:r>
            <w:r w:rsidRPr="00991FC7">
              <w:rPr>
                <w:rFonts w:ascii="Verdana" w:eastAsia="宋体" w:hAnsi="Verdana" w:cs="宋体"/>
                <w:kern w:val="0"/>
                <w:sz w:val="28"/>
                <w:szCs w:val="28"/>
              </w:rPr>
              <w:t>号），进一步完善就业数据收集、报送机制，确保每月</w:t>
            </w:r>
            <w:r w:rsidRPr="00991FC7">
              <w:rPr>
                <w:rFonts w:ascii="Verdana" w:eastAsia="宋体" w:hAnsi="Verdana" w:cs="宋体"/>
                <w:kern w:val="0"/>
                <w:sz w:val="28"/>
                <w:szCs w:val="28"/>
              </w:rPr>
              <w:t>10</w:t>
            </w:r>
            <w:r w:rsidRPr="00991FC7">
              <w:rPr>
                <w:rFonts w:ascii="Verdana" w:eastAsia="宋体" w:hAnsi="Verdana" w:cs="宋体"/>
                <w:kern w:val="0"/>
                <w:sz w:val="28"/>
                <w:szCs w:val="28"/>
              </w:rPr>
              <w:t>号、</w:t>
            </w:r>
            <w:r w:rsidRPr="00991FC7">
              <w:rPr>
                <w:rFonts w:ascii="Verdana" w:eastAsia="宋体" w:hAnsi="Verdana" w:cs="宋体"/>
                <w:kern w:val="0"/>
                <w:sz w:val="28"/>
                <w:szCs w:val="28"/>
              </w:rPr>
              <w:t>20</w:t>
            </w:r>
            <w:r w:rsidRPr="00991FC7">
              <w:rPr>
                <w:rFonts w:ascii="Verdana" w:eastAsia="宋体" w:hAnsi="Verdana" w:cs="宋体"/>
                <w:kern w:val="0"/>
                <w:sz w:val="28"/>
                <w:szCs w:val="28"/>
              </w:rPr>
              <w:t>号、月底最后一天按时上报。要建立就业数据内部核查机制，加强就业数据统计的过程管理，上报的数据要经就业部门主要负责人同意，同时报分管校领导知晓，还要采取多种方式对就业数据进行核查，特别是要告知每一名毕业生</w:t>
            </w:r>
            <w:r w:rsidRPr="00991FC7">
              <w:rPr>
                <w:rFonts w:ascii="Verdana" w:eastAsia="宋体" w:hAnsi="Verdana" w:cs="宋体"/>
                <w:kern w:val="0"/>
                <w:sz w:val="28"/>
                <w:szCs w:val="28"/>
              </w:rPr>
              <w:t>9</w:t>
            </w:r>
            <w:r w:rsidRPr="00991FC7">
              <w:rPr>
                <w:rFonts w:ascii="Verdana" w:eastAsia="宋体" w:hAnsi="Verdana" w:cs="宋体"/>
                <w:kern w:val="0"/>
                <w:sz w:val="28"/>
                <w:szCs w:val="28"/>
              </w:rPr>
              <w:t>月</w:t>
            </w:r>
            <w:r w:rsidRPr="00991FC7">
              <w:rPr>
                <w:rFonts w:ascii="Verdana" w:eastAsia="宋体" w:hAnsi="Verdana" w:cs="宋体"/>
                <w:kern w:val="0"/>
                <w:sz w:val="28"/>
                <w:szCs w:val="28"/>
              </w:rPr>
              <w:t>1</w:t>
            </w:r>
            <w:r w:rsidRPr="00991FC7">
              <w:rPr>
                <w:rFonts w:ascii="Verdana" w:eastAsia="宋体" w:hAnsi="Verdana" w:cs="宋体"/>
                <w:kern w:val="0"/>
                <w:sz w:val="28"/>
                <w:szCs w:val="28"/>
              </w:rPr>
              <w:t>日前可在新职业网和学信网查询核实本人的就业去向。省教育厅也将采取多种方式对各校上报的就业数据进行核查。</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七、加强组织领导。各高校要继续把毕业生就业创业工作摆在突出重要的位置，深入实施</w:t>
            </w:r>
            <w:r w:rsidRPr="00991FC7">
              <w:rPr>
                <w:rFonts w:ascii="Verdana" w:eastAsia="宋体" w:hAnsi="Verdana" w:cs="宋体"/>
                <w:kern w:val="0"/>
                <w:sz w:val="28"/>
                <w:szCs w:val="28"/>
              </w:rPr>
              <w:t>“</w:t>
            </w:r>
            <w:r w:rsidRPr="00991FC7">
              <w:rPr>
                <w:rFonts w:ascii="Verdana" w:eastAsia="宋体" w:hAnsi="Verdana" w:cs="宋体"/>
                <w:kern w:val="0"/>
                <w:sz w:val="28"/>
                <w:szCs w:val="28"/>
              </w:rPr>
              <w:t>一把手</w:t>
            </w:r>
            <w:r w:rsidRPr="00991FC7">
              <w:rPr>
                <w:rFonts w:ascii="Verdana" w:eastAsia="宋体" w:hAnsi="Verdana" w:cs="宋体"/>
                <w:kern w:val="0"/>
                <w:sz w:val="28"/>
                <w:szCs w:val="28"/>
              </w:rPr>
              <w:t>”</w:t>
            </w:r>
            <w:r w:rsidRPr="00991FC7">
              <w:rPr>
                <w:rFonts w:ascii="Verdana" w:eastAsia="宋体" w:hAnsi="Verdana" w:cs="宋体"/>
                <w:kern w:val="0"/>
                <w:sz w:val="28"/>
                <w:szCs w:val="28"/>
              </w:rPr>
              <w:t>工程，加强组织领导，进一步健全责任制度、明确任务分工，落实就业、招生、教学、学生工作等部门联动的工作机制。要进一步加强对就业创业工作的条件保障，切实落实机构、人员、场地、经费。省教育厅将开展示范性就业指导机构的认定工作。</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p>
          <w:p w:rsidR="00991FC7" w:rsidRPr="00991FC7" w:rsidRDefault="00991FC7" w:rsidP="00AC0405">
            <w:pPr>
              <w:widowControl/>
              <w:wordWrap w:val="0"/>
              <w:spacing w:line="287" w:lineRule="atLeast"/>
              <w:jc w:val="right"/>
              <w:rPr>
                <w:rFonts w:ascii="Verdana" w:eastAsia="宋体" w:hAnsi="Verdana" w:cs="宋体"/>
                <w:kern w:val="0"/>
                <w:sz w:val="28"/>
                <w:szCs w:val="28"/>
              </w:rPr>
            </w:pPr>
            <w:r w:rsidRPr="00991FC7">
              <w:rPr>
                <w:rFonts w:ascii="Verdana" w:eastAsia="宋体" w:hAnsi="Verdana" w:cs="宋体"/>
                <w:kern w:val="0"/>
                <w:sz w:val="28"/>
                <w:szCs w:val="28"/>
              </w:rPr>
              <w:t>陕西省教育厅</w:t>
            </w:r>
          </w:p>
          <w:p w:rsidR="00991FC7" w:rsidRPr="00991FC7" w:rsidRDefault="00991FC7" w:rsidP="00AC0405">
            <w:pPr>
              <w:widowControl/>
              <w:wordWrap w:val="0"/>
              <w:spacing w:line="287" w:lineRule="atLeast"/>
              <w:jc w:val="right"/>
              <w:rPr>
                <w:rFonts w:ascii="Verdana" w:eastAsia="宋体" w:hAnsi="Verdana" w:cs="宋体"/>
                <w:kern w:val="0"/>
                <w:sz w:val="28"/>
                <w:szCs w:val="28"/>
              </w:rPr>
            </w:pPr>
            <w:r w:rsidRPr="00991FC7">
              <w:rPr>
                <w:rFonts w:ascii="Verdana" w:eastAsia="宋体" w:hAnsi="Verdana" w:cs="宋体"/>
                <w:kern w:val="0"/>
                <w:sz w:val="28"/>
                <w:szCs w:val="28"/>
              </w:rPr>
              <w:t>                          2014</w:t>
            </w:r>
            <w:r w:rsidRPr="00991FC7">
              <w:rPr>
                <w:rFonts w:ascii="Verdana" w:eastAsia="宋体" w:hAnsi="Verdana" w:cs="宋体"/>
                <w:kern w:val="0"/>
                <w:sz w:val="28"/>
                <w:szCs w:val="28"/>
              </w:rPr>
              <w:t>年</w:t>
            </w:r>
            <w:r w:rsidRPr="00991FC7">
              <w:rPr>
                <w:rFonts w:ascii="Verdana" w:eastAsia="宋体" w:hAnsi="Verdana" w:cs="宋体"/>
                <w:kern w:val="0"/>
                <w:sz w:val="28"/>
                <w:szCs w:val="28"/>
              </w:rPr>
              <w:t>12</w:t>
            </w:r>
            <w:r w:rsidRPr="00991FC7">
              <w:rPr>
                <w:rFonts w:ascii="Verdana" w:eastAsia="宋体" w:hAnsi="Verdana" w:cs="宋体"/>
                <w:kern w:val="0"/>
                <w:sz w:val="28"/>
                <w:szCs w:val="28"/>
              </w:rPr>
              <w:t>月</w:t>
            </w:r>
            <w:r w:rsidRPr="00991FC7">
              <w:rPr>
                <w:rFonts w:ascii="Verdana" w:eastAsia="宋体" w:hAnsi="Verdana" w:cs="宋体"/>
                <w:kern w:val="0"/>
                <w:sz w:val="28"/>
                <w:szCs w:val="28"/>
              </w:rPr>
              <w:t>31</w:t>
            </w:r>
            <w:r w:rsidRPr="00991FC7">
              <w:rPr>
                <w:rFonts w:ascii="Verdana" w:eastAsia="宋体" w:hAnsi="Verdana" w:cs="宋体"/>
                <w:kern w:val="0"/>
                <w:sz w:val="28"/>
                <w:szCs w:val="28"/>
              </w:rPr>
              <w:t>日</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p>
          <w:p w:rsidR="00991FC7" w:rsidRPr="00991FC7" w:rsidRDefault="00991FC7" w:rsidP="00AC0405">
            <w:pPr>
              <w:widowControl/>
              <w:wordWrap w:val="0"/>
              <w:spacing w:line="287" w:lineRule="atLeast"/>
              <w:jc w:val="center"/>
              <w:rPr>
                <w:rFonts w:ascii="Verdana" w:eastAsia="宋体" w:hAnsi="Verdana" w:cs="宋体"/>
                <w:kern w:val="0"/>
                <w:sz w:val="28"/>
                <w:szCs w:val="28"/>
              </w:rPr>
            </w:pPr>
            <w:r w:rsidRPr="00991FC7">
              <w:rPr>
                <w:rFonts w:ascii="Verdana" w:eastAsia="宋体" w:hAnsi="Verdana" w:cs="宋体"/>
                <w:b/>
                <w:bCs/>
                <w:kern w:val="0"/>
                <w:sz w:val="28"/>
                <w:szCs w:val="28"/>
              </w:rPr>
              <w:t>教育部关于做好</w:t>
            </w:r>
            <w:r w:rsidRPr="00991FC7">
              <w:rPr>
                <w:rFonts w:ascii="Verdana" w:eastAsia="宋体" w:hAnsi="Verdana" w:cs="宋体"/>
                <w:b/>
                <w:bCs/>
                <w:kern w:val="0"/>
                <w:sz w:val="28"/>
                <w:szCs w:val="28"/>
              </w:rPr>
              <w:t>2015</w:t>
            </w:r>
            <w:r w:rsidRPr="00991FC7">
              <w:rPr>
                <w:rFonts w:ascii="Verdana" w:eastAsia="宋体" w:hAnsi="Verdana" w:cs="宋体"/>
                <w:b/>
                <w:bCs/>
                <w:kern w:val="0"/>
                <w:sz w:val="28"/>
                <w:szCs w:val="28"/>
              </w:rPr>
              <w:t>年全国普通高等学校毕业生就业创业工作的通知</w:t>
            </w:r>
          </w:p>
          <w:p w:rsidR="00991FC7" w:rsidRPr="00991FC7" w:rsidRDefault="00991FC7" w:rsidP="00AC0405">
            <w:pPr>
              <w:widowControl/>
              <w:wordWrap w:val="0"/>
              <w:spacing w:line="287" w:lineRule="atLeast"/>
              <w:jc w:val="center"/>
              <w:rPr>
                <w:rFonts w:ascii="Verdana" w:eastAsia="宋体" w:hAnsi="Verdana" w:cs="宋体"/>
                <w:kern w:val="0"/>
                <w:sz w:val="28"/>
                <w:szCs w:val="28"/>
              </w:rPr>
            </w:pPr>
            <w:r w:rsidRPr="00991FC7">
              <w:rPr>
                <w:rFonts w:ascii="Verdana" w:eastAsia="宋体" w:hAnsi="Verdana" w:cs="宋体"/>
                <w:kern w:val="0"/>
                <w:sz w:val="28"/>
                <w:szCs w:val="28"/>
              </w:rPr>
              <w:t>（教学〔</w:t>
            </w:r>
            <w:r w:rsidRPr="00991FC7">
              <w:rPr>
                <w:rFonts w:ascii="Verdana" w:eastAsia="宋体" w:hAnsi="Verdana" w:cs="宋体"/>
                <w:kern w:val="0"/>
                <w:sz w:val="28"/>
                <w:szCs w:val="28"/>
              </w:rPr>
              <w:t>2014</w:t>
            </w:r>
            <w:r w:rsidRPr="00991FC7">
              <w:rPr>
                <w:rFonts w:ascii="Verdana" w:eastAsia="宋体" w:hAnsi="Verdana" w:cs="宋体"/>
                <w:kern w:val="0"/>
                <w:sz w:val="28"/>
                <w:szCs w:val="28"/>
              </w:rPr>
              <w:t>〕</w:t>
            </w:r>
            <w:r w:rsidRPr="00991FC7">
              <w:rPr>
                <w:rFonts w:ascii="Verdana" w:eastAsia="宋体" w:hAnsi="Verdana" w:cs="宋体"/>
                <w:kern w:val="0"/>
                <w:sz w:val="28"/>
                <w:szCs w:val="28"/>
              </w:rPr>
              <w:t>15</w:t>
            </w:r>
            <w:r w:rsidRPr="00991FC7">
              <w:rPr>
                <w:rFonts w:ascii="Verdana" w:eastAsia="宋体" w:hAnsi="Verdana" w:cs="宋体"/>
                <w:kern w:val="0"/>
                <w:sz w:val="28"/>
                <w:szCs w:val="28"/>
              </w:rPr>
              <w:t>号）</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br/>
            </w:r>
            <w:r w:rsidRPr="00991FC7">
              <w:rPr>
                <w:rFonts w:ascii="Verdana" w:eastAsia="宋体" w:hAnsi="Verdana" w:cs="宋体"/>
                <w:kern w:val="0"/>
                <w:sz w:val="28"/>
                <w:szCs w:val="28"/>
              </w:rPr>
              <w:t>各省、自治区、直辖市教育厅（教委），有关省、自治区人力资源社会保障厅，部属各高等学校：</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高校毕业生就业创业工作是教育领域重要的民生工程，党中央、国务院高度重视，明确要求强化就业创业服务体系建设，提升大学生就业创业比例。</w:t>
            </w:r>
            <w:r w:rsidRPr="00991FC7">
              <w:rPr>
                <w:rFonts w:ascii="Verdana" w:eastAsia="宋体" w:hAnsi="Verdana" w:cs="宋体"/>
                <w:kern w:val="0"/>
                <w:sz w:val="28"/>
                <w:szCs w:val="28"/>
              </w:rPr>
              <w:t>2015</w:t>
            </w:r>
            <w:r w:rsidRPr="00991FC7">
              <w:rPr>
                <w:rFonts w:ascii="Verdana" w:eastAsia="宋体" w:hAnsi="Verdana" w:cs="宋体"/>
                <w:kern w:val="0"/>
                <w:sz w:val="28"/>
                <w:szCs w:val="28"/>
              </w:rPr>
              <w:t>年宏观就业形势面临多重压力，高校毕业生规模进一步加大，就业创业工作任务十分艰巨。为贯彻落实党的十八大和十八届三中、四中全会精神，全力做好</w:t>
            </w:r>
            <w:r w:rsidRPr="00991FC7">
              <w:rPr>
                <w:rFonts w:ascii="Verdana" w:eastAsia="宋体" w:hAnsi="Verdana" w:cs="宋体"/>
                <w:kern w:val="0"/>
                <w:sz w:val="28"/>
                <w:szCs w:val="28"/>
              </w:rPr>
              <w:t>2015</w:t>
            </w:r>
            <w:r w:rsidRPr="00991FC7">
              <w:rPr>
                <w:rFonts w:ascii="Verdana" w:eastAsia="宋体" w:hAnsi="Verdana" w:cs="宋体"/>
                <w:kern w:val="0"/>
                <w:sz w:val="28"/>
                <w:szCs w:val="28"/>
              </w:rPr>
              <w:t>年高校毕业生就业创业工作，现就有关事项通知如下：</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一、全面推进创新创业教育和自主创业工作</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各地各高校要把创新创业教育作为推进高等教育综合改革的重要抓手，将创新创业教育贯穿人才培养全过程，面向全体大学生开发开设创新创业教育专门课程，纳入学分管理，改进教学方法，增强实际效果。坚持理论与实践相结合，组织学生参加各类创新创业竞赛、创业模拟等实践活动，着力培养学生创新精神、创业意识和创新创业能力。高校要建立弹性学制，允许在校学生休学创业。高校要聘请创业成功者、企业家、投资人、专家学者等担任兼职导师，对创新创业学生进行一对一指导。</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要加大对大学生自主创业资金支持力度，多渠道筹集资金，广泛吸引金融机构、社会组织、行业协会和企事业单位为大学生自主创业提供资金支持。建设一批大学生创业示范基地，继续推动大学科技园、创业园、创业孵化基地和实习实践基地建设，高校应开辟专门场地用于学生创新创业实践活动，教育部工程研究中心、各类实验室、教学仪器设备等原则上都要向学生开放。实施好新一轮大学生创业引领计划，落实创业培训、工商登记、融资服务、税收减免等各项优惠政策，鼓励扶持开设网店等多种创业形态。完善大学生创业服务网功能，提供项目对接、政策解读和在线咨询等服务。</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二、大力引导高校毕业生到基层就业</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各地各高校要进一步健全鼓励毕业生到基层就业的服务保障机制，落实和完善学费补偿和助学贷款代偿、后续升学和就业服务等政策。要会同有关部门继续组织实施好</w:t>
            </w:r>
            <w:r w:rsidRPr="00991FC7">
              <w:rPr>
                <w:rFonts w:ascii="Verdana" w:eastAsia="宋体" w:hAnsi="Verdana" w:cs="宋体"/>
                <w:kern w:val="0"/>
                <w:sz w:val="28"/>
                <w:szCs w:val="28"/>
              </w:rPr>
              <w:t>“</w:t>
            </w:r>
            <w:r w:rsidRPr="00991FC7">
              <w:rPr>
                <w:rFonts w:ascii="Verdana" w:eastAsia="宋体" w:hAnsi="Verdana" w:cs="宋体"/>
                <w:kern w:val="0"/>
                <w:sz w:val="28"/>
                <w:szCs w:val="28"/>
              </w:rPr>
              <w:t>农村教师特岗计划</w:t>
            </w:r>
            <w:r w:rsidRPr="00991FC7">
              <w:rPr>
                <w:rFonts w:ascii="Verdana" w:eastAsia="宋体" w:hAnsi="Verdana" w:cs="宋体"/>
                <w:kern w:val="0"/>
                <w:sz w:val="28"/>
                <w:szCs w:val="28"/>
              </w:rPr>
              <w:t>”“</w:t>
            </w:r>
            <w:r w:rsidRPr="00991FC7">
              <w:rPr>
                <w:rFonts w:ascii="Verdana" w:eastAsia="宋体" w:hAnsi="Verdana" w:cs="宋体"/>
                <w:kern w:val="0"/>
                <w:sz w:val="28"/>
                <w:szCs w:val="28"/>
              </w:rPr>
              <w:t>西部计划</w:t>
            </w:r>
            <w:r w:rsidRPr="00991FC7">
              <w:rPr>
                <w:rFonts w:ascii="Verdana" w:eastAsia="宋体" w:hAnsi="Verdana" w:cs="宋体"/>
                <w:kern w:val="0"/>
                <w:sz w:val="28"/>
                <w:szCs w:val="28"/>
              </w:rPr>
              <w:t>”“</w:t>
            </w:r>
            <w:r w:rsidRPr="00991FC7">
              <w:rPr>
                <w:rFonts w:ascii="Verdana" w:eastAsia="宋体" w:hAnsi="Verdana" w:cs="宋体"/>
                <w:kern w:val="0"/>
                <w:sz w:val="28"/>
                <w:szCs w:val="28"/>
              </w:rPr>
              <w:t>大学生村官</w:t>
            </w:r>
            <w:r w:rsidRPr="00991FC7">
              <w:rPr>
                <w:rFonts w:ascii="Verdana" w:eastAsia="宋体" w:hAnsi="Verdana" w:cs="宋体"/>
                <w:kern w:val="0"/>
                <w:sz w:val="28"/>
                <w:szCs w:val="28"/>
              </w:rPr>
              <w:t>”“</w:t>
            </w:r>
            <w:r w:rsidRPr="00991FC7">
              <w:rPr>
                <w:rFonts w:ascii="Verdana" w:eastAsia="宋体" w:hAnsi="Verdana" w:cs="宋体"/>
                <w:kern w:val="0"/>
                <w:sz w:val="28"/>
                <w:szCs w:val="28"/>
              </w:rPr>
              <w:t>三支一扶</w:t>
            </w:r>
            <w:r w:rsidRPr="00991FC7">
              <w:rPr>
                <w:rFonts w:ascii="Verdana" w:eastAsia="宋体" w:hAnsi="Verdana" w:cs="宋体"/>
                <w:kern w:val="0"/>
                <w:sz w:val="28"/>
                <w:szCs w:val="28"/>
              </w:rPr>
              <w:t>”</w:t>
            </w:r>
            <w:r w:rsidRPr="00991FC7">
              <w:rPr>
                <w:rFonts w:ascii="Verdana" w:eastAsia="宋体" w:hAnsi="Verdana" w:cs="宋体"/>
                <w:kern w:val="0"/>
                <w:sz w:val="28"/>
                <w:szCs w:val="28"/>
              </w:rPr>
              <w:t>等各类基层服务项目，通过定期走访、跟踪培养等方式关心毕业生的工作、成长和发展。主动配合政法部门，研究制定健全从政法专业毕业生中招录人才的规范便捷机制的具体办法，促进政法专业毕业生就业。</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积极会同有关部门加大政府购买力度，开发更多基层公共管理和社会服务岗位吸纳毕业生就业。推进高校与二三线城市战略性合作，持续开展二三线城市面向毕业生的专场招聘活动，努力为区域经济社会发展提供人才和智力支持。进一步创造条件，引导毕业生到城乡基层、中西部地区、艰苦边远地区和中小微企业就业，会同有关部门抓好吸纳毕业生就业的社保补贴、培训补贴、税费减免、毕业生落户、人事档案管理等政策的落实，支持更多毕业生到基层建功立业。</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要继续做好大学生征兵工作，巩固近年来大学生征兵工作成果，完善大学生入伍政策体系和长效机制。与兵役部门密切配合，建立定期会商机制，提早部署</w:t>
            </w:r>
            <w:r w:rsidRPr="00991FC7">
              <w:rPr>
                <w:rFonts w:ascii="Verdana" w:eastAsia="宋体" w:hAnsi="Verdana" w:cs="宋体"/>
                <w:kern w:val="0"/>
                <w:sz w:val="28"/>
                <w:szCs w:val="28"/>
              </w:rPr>
              <w:t>2015</w:t>
            </w:r>
            <w:r w:rsidRPr="00991FC7">
              <w:rPr>
                <w:rFonts w:ascii="Verdana" w:eastAsia="宋体" w:hAnsi="Verdana" w:cs="宋体"/>
                <w:kern w:val="0"/>
                <w:sz w:val="28"/>
                <w:szCs w:val="28"/>
              </w:rPr>
              <w:t>年大学生征兵工作。创新宣传发动方式，办好</w:t>
            </w:r>
            <w:r w:rsidRPr="00991FC7">
              <w:rPr>
                <w:rFonts w:ascii="Verdana" w:eastAsia="宋体" w:hAnsi="Verdana" w:cs="宋体"/>
                <w:kern w:val="0"/>
                <w:sz w:val="28"/>
                <w:szCs w:val="28"/>
              </w:rPr>
              <w:t>“</w:t>
            </w:r>
            <w:r w:rsidRPr="00991FC7">
              <w:rPr>
                <w:rFonts w:ascii="Verdana" w:eastAsia="宋体" w:hAnsi="Verdana" w:cs="宋体"/>
                <w:kern w:val="0"/>
                <w:sz w:val="28"/>
                <w:szCs w:val="28"/>
              </w:rPr>
              <w:t>入伍政策网上咨询周</w:t>
            </w:r>
            <w:r w:rsidRPr="00991FC7">
              <w:rPr>
                <w:rFonts w:ascii="Verdana" w:eastAsia="宋体" w:hAnsi="Verdana" w:cs="宋体"/>
                <w:kern w:val="0"/>
                <w:sz w:val="28"/>
                <w:szCs w:val="28"/>
              </w:rPr>
              <w:t>”</w:t>
            </w:r>
            <w:r w:rsidRPr="00991FC7">
              <w:rPr>
                <w:rFonts w:ascii="Verdana" w:eastAsia="宋体" w:hAnsi="Verdana" w:cs="宋体"/>
                <w:kern w:val="0"/>
                <w:sz w:val="28"/>
                <w:szCs w:val="28"/>
              </w:rPr>
              <w:t>、</w:t>
            </w:r>
            <w:r w:rsidRPr="00991FC7">
              <w:rPr>
                <w:rFonts w:ascii="Verdana" w:eastAsia="宋体" w:hAnsi="Verdana" w:cs="宋体"/>
                <w:kern w:val="0"/>
                <w:sz w:val="28"/>
                <w:szCs w:val="28"/>
              </w:rPr>
              <w:t>“</w:t>
            </w:r>
            <w:r w:rsidRPr="00991FC7">
              <w:rPr>
                <w:rFonts w:ascii="Verdana" w:eastAsia="宋体" w:hAnsi="Verdana" w:cs="宋体"/>
                <w:kern w:val="0"/>
                <w:sz w:val="28"/>
                <w:szCs w:val="28"/>
              </w:rPr>
              <w:t>征兵宣传月</w:t>
            </w:r>
            <w:r w:rsidRPr="00991FC7">
              <w:rPr>
                <w:rFonts w:ascii="Verdana" w:eastAsia="宋体" w:hAnsi="Verdana" w:cs="宋体"/>
                <w:kern w:val="0"/>
                <w:sz w:val="28"/>
                <w:szCs w:val="28"/>
              </w:rPr>
              <w:t>”</w:t>
            </w:r>
            <w:r w:rsidRPr="00991FC7">
              <w:rPr>
                <w:rFonts w:ascii="Verdana" w:eastAsia="宋体" w:hAnsi="Verdana" w:cs="宋体"/>
                <w:kern w:val="0"/>
                <w:sz w:val="28"/>
                <w:szCs w:val="28"/>
              </w:rPr>
              <w:t>等活动，形成良好舆论氛围。开设大学生入伍绿色通道，在暑假前完成体检、政审和预定兵员工作。进一步完善和落实学费补偿贷款代偿学费减免、退役后复学升学、就业创业等政策，鼓励更多大学生投身军营、报效国家。</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三、强化就业指导服务</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各地各高校要建立健全职业发展和就业指导服务体系。加强就业指导课程和学科建设，要结合当前经济发展新业态和新常态，及时将学科专业动态和行业发展成果融入课堂教学，提高课堂教学的参与度和吸引力。深入开展个性化辅导与咨询，帮助毕业生合理确立职业目标，及时疏导毕业生求职过程中的焦虑、依赖等心理问题，增强其应对竞争及挫折的抗压能力。积极组织职业规划大赛、职业体验项目等课外活动，充分发挥就业实践活动的带动作用，进一步提高就业指导的覆盖面和实效性。</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要充分发挥校园就业市场的主渠道和基础性作用，深入挖掘岗位，积极组织多种形式的校园招聘活动，确保招聘活动场次、岗位数量进一步增加，信息质量进一步提高。深入推进就业信息网建设，充分运用</w:t>
            </w:r>
            <w:r w:rsidRPr="00991FC7">
              <w:rPr>
                <w:rFonts w:ascii="Verdana" w:eastAsia="宋体" w:hAnsi="Verdana" w:cs="宋体"/>
                <w:kern w:val="0"/>
                <w:sz w:val="28"/>
                <w:szCs w:val="28"/>
              </w:rPr>
              <w:t>“</w:t>
            </w:r>
            <w:r w:rsidRPr="00991FC7">
              <w:rPr>
                <w:rFonts w:ascii="Verdana" w:eastAsia="宋体" w:hAnsi="Verdana" w:cs="宋体"/>
                <w:kern w:val="0"/>
                <w:sz w:val="28"/>
                <w:szCs w:val="28"/>
              </w:rPr>
              <w:t>全国大学生就业信息服务一体化系统</w:t>
            </w:r>
            <w:r w:rsidRPr="00991FC7">
              <w:rPr>
                <w:rFonts w:ascii="Verdana" w:eastAsia="宋体" w:hAnsi="Verdana" w:cs="宋体"/>
                <w:kern w:val="0"/>
                <w:sz w:val="28"/>
                <w:szCs w:val="28"/>
              </w:rPr>
              <w:t>”</w:t>
            </w:r>
            <w:r w:rsidRPr="00991FC7">
              <w:rPr>
                <w:rFonts w:ascii="Verdana" w:eastAsia="宋体" w:hAnsi="Verdana" w:cs="宋体"/>
                <w:kern w:val="0"/>
                <w:sz w:val="28"/>
                <w:szCs w:val="28"/>
              </w:rPr>
              <w:t>，实现招聘活动联合联动、招聘信息有效共享。结合国家新推出的</w:t>
            </w:r>
            <w:r w:rsidRPr="00991FC7">
              <w:rPr>
                <w:rFonts w:ascii="Verdana" w:eastAsia="宋体" w:hAnsi="Verdana" w:cs="宋体"/>
                <w:kern w:val="0"/>
                <w:sz w:val="28"/>
                <w:szCs w:val="28"/>
              </w:rPr>
              <w:t>“</w:t>
            </w:r>
            <w:r w:rsidRPr="00991FC7">
              <w:rPr>
                <w:rFonts w:ascii="Verdana" w:eastAsia="宋体" w:hAnsi="Verdana" w:cs="宋体"/>
                <w:kern w:val="0"/>
                <w:sz w:val="28"/>
                <w:szCs w:val="28"/>
              </w:rPr>
              <w:t>一带一路</w:t>
            </w:r>
            <w:r w:rsidRPr="00991FC7">
              <w:rPr>
                <w:rFonts w:ascii="Verdana" w:eastAsia="宋体" w:hAnsi="Verdana" w:cs="宋体"/>
                <w:kern w:val="0"/>
                <w:sz w:val="28"/>
                <w:szCs w:val="28"/>
              </w:rPr>
              <w:t>”“</w:t>
            </w:r>
            <w:r w:rsidRPr="00991FC7">
              <w:rPr>
                <w:rFonts w:ascii="Verdana" w:eastAsia="宋体" w:hAnsi="Verdana" w:cs="宋体"/>
                <w:kern w:val="0"/>
                <w:sz w:val="28"/>
                <w:szCs w:val="28"/>
              </w:rPr>
              <w:t>互联互通</w:t>
            </w:r>
            <w:r w:rsidRPr="00991FC7">
              <w:rPr>
                <w:rFonts w:ascii="Verdana" w:eastAsia="宋体" w:hAnsi="Verdana" w:cs="宋体"/>
                <w:kern w:val="0"/>
                <w:sz w:val="28"/>
                <w:szCs w:val="28"/>
              </w:rPr>
              <w:t>”</w:t>
            </w:r>
            <w:r w:rsidRPr="00991FC7">
              <w:rPr>
                <w:rFonts w:ascii="Verdana" w:eastAsia="宋体" w:hAnsi="Verdana" w:cs="宋体"/>
                <w:kern w:val="0"/>
                <w:sz w:val="28"/>
                <w:szCs w:val="28"/>
              </w:rPr>
              <w:t>和亚太自由贸易区等重大战略，探索毕业生就业创业的新渠道、新形态。进一步加强对招聘活动的规范管理和招聘信息审核，教育行政部门和高校组织的招聘活动要严格执行</w:t>
            </w:r>
            <w:r w:rsidRPr="00991FC7">
              <w:rPr>
                <w:rFonts w:ascii="Verdana" w:eastAsia="宋体" w:hAnsi="Verdana" w:cs="宋体"/>
                <w:kern w:val="0"/>
                <w:sz w:val="28"/>
                <w:szCs w:val="28"/>
              </w:rPr>
              <w:t>“</w:t>
            </w:r>
            <w:r w:rsidRPr="00991FC7">
              <w:rPr>
                <w:rFonts w:ascii="Verdana" w:eastAsia="宋体" w:hAnsi="Verdana" w:cs="宋体"/>
                <w:kern w:val="0"/>
                <w:sz w:val="28"/>
                <w:szCs w:val="28"/>
              </w:rPr>
              <w:t>三严禁</w:t>
            </w:r>
            <w:r w:rsidRPr="00991FC7">
              <w:rPr>
                <w:rFonts w:ascii="Verdana" w:eastAsia="宋体" w:hAnsi="Verdana" w:cs="宋体"/>
                <w:kern w:val="0"/>
                <w:sz w:val="28"/>
                <w:szCs w:val="28"/>
              </w:rPr>
              <w:t>”</w:t>
            </w:r>
            <w:r w:rsidRPr="00991FC7">
              <w:rPr>
                <w:rFonts w:ascii="Verdana" w:eastAsia="宋体" w:hAnsi="Verdana" w:cs="宋体"/>
                <w:kern w:val="0"/>
                <w:sz w:val="28"/>
                <w:szCs w:val="28"/>
              </w:rPr>
              <w:t>，切实营造公平就业环境。充分利用</w:t>
            </w:r>
            <w:r w:rsidRPr="00991FC7">
              <w:rPr>
                <w:rFonts w:ascii="Verdana" w:eastAsia="宋体" w:hAnsi="Verdana" w:cs="宋体"/>
                <w:kern w:val="0"/>
                <w:sz w:val="28"/>
                <w:szCs w:val="28"/>
              </w:rPr>
              <w:t>“</w:t>
            </w:r>
            <w:r w:rsidRPr="00991FC7">
              <w:rPr>
                <w:rFonts w:ascii="Verdana" w:eastAsia="宋体" w:hAnsi="Verdana" w:cs="宋体"/>
                <w:kern w:val="0"/>
                <w:sz w:val="28"/>
                <w:szCs w:val="28"/>
              </w:rPr>
              <w:t>全国高校毕业生就业管理与监测系统</w:t>
            </w:r>
            <w:r w:rsidRPr="00991FC7">
              <w:rPr>
                <w:rFonts w:ascii="Verdana" w:eastAsia="宋体" w:hAnsi="Verdana" w:cs="宋体"/>
                <w:kern w:val="0"/>
                <w:sz w:val="28"/>
                <w:szCs w:val="28"/>
              </w:rPr>
              <w:t>”</w:t>
            </w:r>
            <w:r w:rsidRPr="00991FC7">
              <w:rPr>
                <w:rFonts w:ascii="Verdana" w:eastAsia="宋体" w:hAnsi="Verdana" w:cs="宋体"/>
                <w:kern w:val="0"/>
                <w:sz w:val="28"/>
                <w:szCs w:val="28"/>
              </w:rPr>
              <w:t>，及时更新、按时报送高校毕业生就业信息，严禁任何形式的就业率造假。</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要进一步加大对就业困难毕业生的帮扶力度，准确掌握家庭困难毕业生、少数民族毕业生、女性毕业生、残疾毕业生等各类困难群体的具体情况，指定专人负责，实行</w:t>
            </w:r>
            <w:r w:rsidRPr="00991FC7">
              <w:rPr>
                <w:rFonts w:ascii="Verdana" w:eastAsia="宋体" w:hAnsi="Verdana" w:cs="宋体"/>
                <w:kern w:val="0"/>
                <w:sz w:val="28"/>
                <w:szCs w:val="28"/>
              </w:rPr>
              <w:t>“</w:t>
            </w:r>
            <w:r w:rsidRPr="00991FC7">
              <w:rPr>
                <w:rFonts w:ascii="Verdana" w:eastAsia="宋体" w:hAnsi="Verdana" w:cs="宋体"/>
                <w:kern w:val="0"/>
                <w:sz w:val="28"/>
                <w:szCs w:val="28"/>
              </w:rPr>
              <w:t>一生一策</w:t>
            </w:r>
            <w:r w:rsidRPr="00991FC7">
              <w:rPr>
                <w:rFonts w:ascii="Verdana" w:eastAsia="宋体" w:hAnsi="Verdana" w:cs="宋体"/>
                <w:kern w:val="0"/>
                <w:sz w:val="28"/>
                <w:szCs w:val="28"/>
              </w:rPr>
              <w:t>”</w:t>
            </w:r>
            <w:r w:rsidRPr="00991FC7">
              <w:rPr>
                <w:rFonts w:ascii="Verdana" w:eastAsia="宋体" w:hAnsi="Verdana" w:cs="宋体"/>
                <w:kern w:val="0"/>
                <w:sz w:val="28"/>
                <w:szCs w:val="28"/>
              </w:rPr>
              <w:t>动态管理、精准帮扶。认真做好低保家庭毕业生的求职补贴发放工作，有条件的地方应将享受国家助学贷款毕业生纳入求职补贴对象范围。要针对困难毕业生的不同特点和需求，通过举办专场招聘活动、技能培训、岗位推荐等多种方式，帮助他们实现就业。对离校未就业毕业生持续提供就业信息和服务，会同有关部门实施好</w:t>
            </w:r>
            <w:r w:rsidRPr="00991FC7">
              <w:rPr>
                <w:rFonts w:ascii="Verdana" w:eastAsia="宋体" w:hAnsi="Verdana" w:cs="宋体"/>
                <w:kern w:val="0"/>
                <w:sz w:val="28"/>
                <w:szCs w:val="28"/>
              </w:rPr>
              <w:t>“</w:t>
            </w:r>
            <w:r w:rsidRPr="00991FC7">
              <w:rPr>
                <w:rFonts w:ascii="Verdana" w:eastAsia="宋体" w:hAnsi="Verdana" w:cs="宋体"/>
                <w:kern w:val="0"/>
                <w:sz w:val="28"/>
                <w:szCs w:val="28"/>
              </w:rPr>
              <w:t>离校未就业促进计划</w:t>
            </w:r>
            <w:r w:rsidRPr="00991FC7">
              <w:rPr>
                <w:rFonts w:ascii="Verdana" w:eastAsia="宋体" w:hAnsi="Verdana" w:cs="宋体"/>
                <w:kern w:val="0"/>
                <w:sz w:val="28"/>
                <w:szCs w:val="28"/>
              </w:rPr>
              <w:t>”</w:t>
            </w:r>
            <w:r w:rsidRPr="00991FC7">
              <w:rPr>
                <w:rFonts w:ascii="Verdana" w:eastAsia="宋体" w:hAnsi="Verdana" w:cs="宋体"/>
                <w:kern w:val="0"/>
                <w:sz w:val="28"/>
                <w:szCs w:val="28"/>
              </w:rPr>
              <w:t>，切实做到</w:t>
            </w:r>
            <w:r w:rsidRPr="00991FC7">
              <w:rPr>
                <w:rFonts w:ascii="Verdana" w:eastAsia="宋体" w:hAnsi="Verdana" w:cs="宋体"/>
                <w:kern w:val="0"/>
                <w:sz w:val="28"/>
                <w:szCs w:val="28"/>
              </w:rPr>
              <w:t>“</w:t>
            </w:r>
            <w:r w:rsidRPr="00991FC7">
              <w:rPr>
                <w:rFonts w:ascii="Verdana" w:eastAsia="宋体" w:hAnsi="Verdana" w:cs="宋体"/>
                <w:kern w:val="0"/>
                <w:sz w:val="28"/>
                <w:szCs w:val="28"/>
              </w:rPr>
              <w:t>离校不离心、服务不断线</w:t>
            </w:r>
            <w:r w:rsidRPr="00991FC7">
              <w:rPr>
                <w:rFonts w:ascii="Verdana" w:eastAsia="宋体" w:hAnsi="Verdana" w:cs="宋体"/>
                <w:kern w:val="0"/>
                <w:sz w:val="28"/>
                <w:szCs w:val="28"/>
              </w:rPr>
              <w:t>”</w:t>
            </w:r>
            <w:r w:rsidRPr="00991FC7">
              <w:rPr>
                <w:rFonts w:ascii="Verdana" w:eastAsia="宋体" w:hAnsi="Verdana" w:cs="宋体"/>
                <w:kern w:val="0"/>
                <w:sz w:val="28"/>
                <w:szCs w:val="28"/>
              </w:rPr>
              <w:t>。</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四、进一步加强思想教育和政策宣传</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各地各高校要把思想教育作为促进就业创业的先导性工作，积极组织毕业生深入学习领会习近平总书记系列重要讲话和给毕业生的回信精神，着力培育和践行社会主义核心价值观，引导毕业生把个人梦想融入中国梦的伟大实践，主动到国家需要的地方建功立业。要结合青年学生特点，组织引导毕业生深入城乡基层和生产一线实习实践，促进他们知国情、接地气、转观念、长才干。要通过优秀校友讲体会、专家学者讲形势、创业典型讲经验等多种形式，帮助毕业生调整就业预期，规划职业生涯，积极主动就业创业。</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要高度重视高校毕业生就业创业政策宣传，建立教育部门、高校、院系、班级四级联动的政策宣传网络，努力让每一位毕业生都知晓、用好政策。要充分利用微博、微信、手机报等新媒体，使用海报、图表等毕业生喜闻乐见的方式，及时宣传解读国家出台的促进就业创业的政策措施。要根据毕业生的就业意向和求职需求，分时段、分类别推送基层就业、自主创业、参军入伍、困难帮扶等政策措施，提高政策宣传的针对性和有效性。</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五、推动高等教育更好适应经济社会发展需要</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各地各高校要以提高质量为核心，结构调整为突破，加快推进高等教育综合改革，进一步优化区域布局结构、培养层次结构和学科专业结构。引导一批普通本科高校向应用技术型高校转型发展，继续扩大专业学位研究生类型和规模。完善专业预警、退出和动态调整机制，及时调减就业率持续较低的专业招生计划，使学科专业结构与经济社会发展需要相适应、与就业对接。探索建立高校毕业生就业和重点产业人才供需协调机制，推进校地合作、校产联合、校企对接，构建高校与有关部门、科研院所、行业企业协同育人机制。推动大学生参加形式多样的实习实训、社会实践和志愿活动，增强就业创业能力。</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要进一步健全高校毕业生就业质量年度报告制度，完善报告内容和发布方式，</w:t>
            </w:r>
            <w:r w:rsidRPr="00991FC7">
              <w:rPr>
                <w:rFonts w:ascii="Verdana" w:eastAsia="宋体" w:hAnsi="Verdana" w:cs="宋体"/>
                <w:kern w:val="0"/>
                <w:sz w:val="28"/>
                <w:szCs w:val="28"/>
              </w:rPr>
              <w:t>9</w:t>
            </w:r>
            <w:r w:rsidRPr="00991FC7">
              <w:rPr>
                <w:rFonts w:ascii="Verdana" w:eastAsia="宋体" w:hAnsi="Verdana" w:cs="宋体"/>
                <w:kern w:val="0"/>
                <w:sz w:val="28"/>
                <w:szCs w:val="28"/>
              </w:rPr>
              <w:t>月份发布高校毕业生就业状况，</w:t>
            </w:r>
            <w:r w:rsidRPr="00991FC7">
              <w:rPr>
                <w:rFonts w:ascii="Verdana" w:eastAsia="宋体" w:hAnsi="Verdana" w:cs="宋体"/>
                <w:kern w:val="0"/>
                <w:sz w:val="28"/>
                <w:szCs w:val="28"/>
              </w:rPr>
              <w:t>12</w:t>
            </w:r>
            <w:r w:rsidRPr="00991FC7">
              <w:rPr>
                <w:rFonts w:ascii="Verdana" w:eastAsia="宋体" w:hAnsi="Verdana" w:cs="宋体"/>
                <w:kern w:val="0"/>
                <w:sz w:val="28"/>
                <w:szCs w:val="28"/>
              </w:rPr>
              <w:t>月底面向社会发布高校毕业生就业质量年度报告。加强毕业生就业创业与职业发展状况跟踪调查，完善就业质量评价指标体系，把大学生创新创业能力、就业创业状况作为高校评估重要内容。建立和完善就业与招生计划、人才培养、经费拨款、院校设置、专业调整的联动机制，建立健全激励和约束机制，推动高校不断优化人才培养结构，提高培养质量，实现特色发展。</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六、加强就业创业工作组织领导</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各地各高校要继续把高校毕业生就业创业工作摆在突出重要位置，加强组织领导，健全责任制度，明确任务分工，统筹推进工作。要创新服务方式和手段，加强督促检查和分类指导，及时研究解决工作中出现的新情况、新问题。要结合本地本校实际，切实加大就业创业资金投入力度，制定出台更加有力的政策措施，确保完成就业工作目标任务。</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r w:rsidRPr="00991FC7">
              <w:rPr>
                <w:rFonts w:ascii="Verdana" w:eastAsia="宋体" w:hAnsi="Verdana" w:cs="宋体"/>
                <w:kern w:val="0"/>
                <w:sz w:val="28"/>
                <w:szCs w:val="28"/>
              </w:rPr>
              <w:t>各高校要深入实施就业创业工作</w:t>
            </w:r>
            <w:r w:rsidRPr="00991FC7">
              <w:rPr>
                <w:rFonts w:ascii="Verdana" w:eastAsia="宋体" w:hAnsi="Verdana" w:cs="宋体"/>
                <w:kern w:val="0"/>
                <w:sz w:val="28"/>
                <w:szCs w:val="28"/>
              </w:rPr>
              <w:t>“</w:t>
            </w:r>
            <w:r w:rsidRPr="00991FC7">
              <w:rPr>
                <w:rFonts w:ascii="Verdana" w:eastAsia="宋体" w:hAnsi="Verdana" w:cs="宋体"/>
                <w:kern w:val="0"/>
                <w:sz w:val="28"/>
                <w:szCs w:val="28"/>
              </w:rPr>
              <w:t>一把手</w:t>
            </w:r>
            <w:r w:rsidRPr="00991FC7">
              <w:rPr>
                <w:rFonts w:ascii="Verdana" w:eastAsia="宋体" w:hAnsi="Verdana" w:cs="宋体"/>
                <w:kern w:val="0"/>
                <w:sz w:val="28"/>
                <w:szCs w:val="28"/>
              </w:rPr>
              <w:t>”</w:t>
            </w:r>
            <w:r w:rsidRPr="00991FC7">
              <w:rPr>
                <w:rFonts w:ascii="Verdana" w:eastAsia="宋体" w:hAnsi="Verdana" w:cs="宋体"/>
                <w:kern w:val="0"/>
                <w:sz w:val="28"/>
                <w:szCs w:val="28"/>
              </w:rPr>
              <w:t>工程，主要负责同志亲自抓，分管负责同志具体抓，形成就业、招生、教学、学生工作等部门联动工作机制。要进一步加强就业创业工作保障，切实做到</w:t>
            </w:r>
            <w:r w:rsidRPr="00991FC7">
              <w:rPr>
                <w:rFonts w:ascii="Verdana" w:eastAsia="宋体" w:hAnsi="Verdana" w:cs="宋体"/>
                <w:kern w:val="0"/>
                <w:sz w:val="28"/>
                <w:szCs w:val="28"/>
              </w:rPr>
              <w:t>“</w:t>
            </w:r>
            <w:r w:rsidRPr="00991FC7">
              <w:rPr>
                <w:rFonts w:ascii="Verdana" w:eastAsia="宋体" w:hAnsi="Verdana" w:cs="宋体"/>
                <w:kern w:val="0"/>
                <w:sz w:val="28"/>
                <w:szCs w:val="28"/>
              </w:rPr>
              <w:t>机构、人员、场地、经费</w:t>
            </w:r>
            <w:r w:rsidRPr="00991FC7">
              <w:rPr>
                <w:rFonts w:ascii="Verdana" w:eastAsia="宋体" w:hAnsi="Verdana" w:cs="宋体"/>
                <w:kern w:val="0"/>
                <w:sz w:val="28"/>
                <w:szCs w:val="28"/>
              </w:rPr>
              <w:t>”</w:t>
            </w:r>
            <w:r w:rsidRPr="00991FC7">
              <w:rPr>
                <w:rFonts w:ascii="Verdana" w:eastAsia="宋体" w:hAnsi="Verdana" w:cs="宋体"/>
                <w:kern w:val="0"/>
                <w:sz w:val="28"/>
                <w:szCs w:val="28"/>
              </w:rPr>
              <w:t>四到位，重点建设一批示范性就业指导机构。要把就业指导教师专业技术职务评聘工作落到实处，进一步推进就业创业指导教师专业化、专家化。进一步优化就业服务流程，简化相关环节和手续，为毕业生就业创业提供高效便捷的服务，确保毕业生文明有序离校。</w:t>
            </w:r>
          </w:p>
          <w:p w:rsidR="00991FC7" w:rsidRPr="00991FC7" w:rsidRDefault="00991FC7" w:rsidP="00AC0405">
            <w:pPr>
              <w:widowControl/>
              <w:wordWrap w:val="0"/>
              <w:spacing w:line="287" w:lineRule="atLeast"/>
              <w:jc w:val="left"/>
              <w:rPr>
                <w:rFonts w:ascii="Verdana" w:eastAsia="宋体" w:hAnsi="Verdana" w:cs="宋体"/>
                <w:kern w:val="0"/>
                <w:sz w:val="28"/>
                <w:szCs w:val="28"/>
              </w:rPr>
            </w:pPr>
            <w:r w:rsidRPr="00991FC7">
              <w:rPr>
                <w:rFonts w:ascii="Verdana" w:eastAsia="宋体" w:hAnsi="Verdana" w:cs="宋体"/>
                <w:kern w:val="0"/>
                <w:sz w:val="28"/>
                <w:szCs w:val="28"/>
              </w:rPr>
              <w:t> </w:t>
            </w:r>
          </w:p>
          <w:p w:rsidR="00991FC7" w:rsidRPr="00991FC7" w:rsidRDefault="00991FC7" w:rsidP="00AC0405">
            <w:pPr>
              <w:widowControl/>
              <w:wordWrap w:val="0"/>
              <w:spacing w:line="287" w:lineRule="atLeast"/>
              <w:jc w:val="right"/>
              <w:rPr>
                <w:rFonts w:ascii="Verdana" w:eastAsia="宋体" w:hAnsi="Verdana" w:cs="宋体"/>
                <w:kern w:val="0"/>
                <w:sz w:val="28"/>
                <w:szCs w:val="28"/>
              </w:rPr>
            </w:pPr>
            <w:r w:rsidRPr="00991FC7">
              <w:rPr>
                <w:rFonts w:ascii="Verdana" w:eastAsia="宋体" w:hAnsi="Verdana" w:cs="宋体"/>
                <w:kern w:val="0"/>
                <w:sz w:val="28"/>
                <w:szCs w:val="28"/>
              </w:rPr>
              <w:t>教育部</w:t>
            </w:r>
          </w:p>
          <w:p w:rsidR="00991FC7" w:rsidRPr="00991FC7" w:rsidRDefault="00991FC7" w:rsidP="00AC0405">
            <w:pPr>
              <w:widowControl/>
              <w:wordWrap w:val="0"/>
              <w:spacing w:line="287" w:lineRule="atLeast"/>
              <w:jc w:val="right"/>
              <w:rPr>
                <w:rFonts w:ascii="Verdana" w:eastAsia="宋体" w:hAnsi="Verdana" w:cs="宋体"/>
                <w:kern w:val="0"/>
                <w:sz w:val="28"/>
                <w:szCs w:val="28"/>
              </w:rPr>
            </w:pPr>
            <w:r w:rsidRPr="00991FC7">
              <w:rPr>
                <w:rFonts w:ascii="Verdana" w:eastAsia="宋体" w:hAnsi="Verdana" w:cs="宋体"/>
                <w:kern w:val="0"/>
                <w:sz w:val="28"/>
                <w:szCs w:val="28"/>
              </w:rPr>
              <w:t>2014</w:t>
            </w:r>
            <w:r w:rsidRPr="00991FC7">
              <w:rPr>
                <w:rFonts w:ascii="Verdana" w:eastAsia="宋体" w:hAnsi="Verdana" w:cs="宋体"/>
                <w:kern w:val="0"/>
                <w:sz w:val="28"/>
                <w:szCs w:val="28"/>
              </w:rPr>
              <w:t>年</w:t>
            </w:r>
            <w:r w:rsidRPr="00991FC7">
              <w:rPr>
                <w:rFonts w:ascii="Verdana" w:eastAsia="宋体" w:hAnsi="Verdana" w:cs="宋体"/>
                <w:kern w:val="0"/>
                <w:sz w:val="28"/>
                <w:szCs w:val="28"/>
              </w:rPr>
              <w:t>11</w:t>
            </w:r>
            <w:r w:rsidRPr="00991FC7">
              <w:rPr>
                <w:rFonts w:ascii="Verdana" w:eastAsia="宋体" w:hAnsi="Verdana" w:cs="宋体"/>
                <w:kern w:val="0"/>
                <w:sz w:val="28"/>
                <w:szCs w:val="28"/>
              </w:rPr>
              <w:t>月</w:t>
            </w:r>
            <w:r w:rsidRPr="00991FC7">
              <w:rPr>
                <w:rFonts w:ascii="Verdana" w:eastAsia="宋体" w:hAnsi="Verdana" w:cs="宋体"/>
                <w:kern w:val="0"/>
                <w:sz w:val="28"/>
                <w:szCs w:val="28"/>
              </w:rPr>
              <w:t>28</w:t>
            </w:r>
            <w:r w:rsidRPr="00991FC7">
              <w:rPr>
                <w:rFonts w:ascii="Verdana" w:eastAsia="宋体" w:hAnsi="Verdana" w:cs="宋体"/>
                <w:kern w:val="0"/>
                <w:sz w:val="28"/>
                <w:szCs w:val="28"/>
              </w:rPr>
              <w:t>日</w:t>
            </w:r>
          </w:p>
          <w:p w:rsidR="00AC0405" w:rsidRPr="00AC0405" w:rsidRDefault="00AC0405" w:rsidP="00AC0405">
            <w:pPr>
              <w:widowControl/>
              <w:wordWrap w:val="0"/>
              <w:jc w:val="left"/>
              <w:rPr>
                <w:rFonts w:ascii="Verdana" w:eastAsia="宋体" w:hAnsi="Verdana" w:cs="宋体"/>
                <w:color w:val="4E4E4E"/>
                <w:kern w:val="0"/>
                <w:sz w:val="12"/>
                <w:szCs w:val="12"/>
              </w:rPr>
            </w:pPr>
          </w:p>
        </w:tc>
      </w:tr>
    </w:tbl>
    <w:p w:rsidR="000028D3" w:rsidRPr="00712609" w:rsidRDefault="000028D3">
      <w:pPr>
        <w:rPr>
          <w:rFonts w:ascii="方正小标宋简体" w:eastAsia="方正小标宋简体"/>
          <w:sz w:val="36"/>
          <w:szCs w:val="36"/>
        </w:rPr>
      </w:pPr>
    </w:p>
    <w:sectPr w:rsidR="000028D3" w:rsidRPr="00712609" w:rsidSect="00F331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37B" w:rsidRDefault="0067437B" w:rsidP="00712609">
      <w:r>
        <w:separator/>
      </w:r>
    </w:p>
  </w:endnote>
  <w:endnote w:type="continuationSeparator" w:id="1">
    <w:p w:rsidR="0067437B" w:rsidRDefault="0067437B" w:rsidP="007126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37B" w:rsidRDefault="0067437B" w:rsidP="00712609">
      <w:r>
        <w:separator/>
      </w:r>
    </w:p>
  </w:footnote>
  <w:footnote w:type="continuationSeparator" w:id="1">
    <w:p w:rsidR="0067437B" w:rsidRDefault="0067437B" w:rsidP="007126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2609"/>
    <w:rsid w:val="000028D3"/>
    <w:rsid w:val="000F5058"/>
    <w:rsid w:val="001A7633"/>
    <w:rsid w:val="00433549"/>
    <w:rsid w:val="00524583"/>
    <w:rsid w:val="00552B60"/>
    <w:rsid w:val="0067437B"/>
    <w:rsid w:val="00712609"/>
    <w:rsid w:val="00991FC7"/>
    <w:rsid w:val="009A1810"/>
    <w:rsid w:val="00AC0405"/>
    <w:rsid w:val="00C50ABD"/>
    <w:rsid w:val="00D14D11"/>
    <w:rsid w:val="00F331D9"/>
    <w:rsid w:val="00F959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1D9"/>
    <w:pPr>
      <w:widowControl w:val="0"/>
      <w:jc w:val="both"/>
    </w:pPr>
  </w:style>
  <w:style w:type="paragraph" w:styleId="1">
    <w:name w:val="heading 1"/>
    <w:basedOn w:val="a"/>
    <w:link w:val="1Char"/>
    <w:uiPriority w:val="9"/>
    <w:qFormat/>
    <w:rsid w:val="0071260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26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2609"/>
    <w:rPr>
      <w:sz w:val="18"/>
      <w:szCs w:val="18"/>
    </w:rPr>
  </w:style>
  <w:style w:type="paragraph" w:styleId="a4">
    <w:name w:val="footer"/>
    <w:basedOn w:val="a"/>
    <w:link w:val="Char0"/>
    <w:uiPriority w:val="99"/>
    <w:semiHidden/>
    <w:unhideWhenUsed/>
    <w:rsid w:val="007126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2609"/>
    <w:rPr>
      <w:sz w:val="18"/>
      <w:szCs w:val="18"/>
    </w:rPr>
  </w:style>
  <w:style w:type="character" w:customStyle="1" w:styleId="1Char">
    <w:name w:val="标题 1 Char"/>
    <w:basedOn w:val="a0"/>
    <w:link w:val="1"/>
    <w:uiPriority w:val="9"/>
    <w:rsid w:val="00712609"/>
    <w:rPr>
      <w:rFonts w:ascii="宋体" w:eastAsia="宋体" w:hAnsi="宋体" w:cs="宋体"/>
      <w:b/>
      <w:bCs/>
      <w:kern w:val="36"/>
      <w:sz w:val="48"/>
      <w:szCs w:val="48"/>
    </w:rPr>
  </w:style>
  <w:style w:type="character" w:customStyle="1" w:styleId="fr">
    <w:name w:val="f_r"/>
    <w:basedOn w:val="a0"/>
    <w:rsid w:val="00AC0405"/>
  </w:style>
  <w:style w:type="character" w:styleId="a5">
    <w:name w:val="Hyperlink"/>
    <w:basedOn w:val="a0"/>
    <w:uiPriority w:val="99"/>
    <w:semiHidden/>
    <w:unhideWhenUsed/>
    <w:rsid w:val="00AC0405"/>
    <w:rPr>
      <w:color w:val="0000FF"/>
      <w:u w:val="single"/>
    </w:rPr>
  </w:style>
  <w:style w:type="character" w:styleId="a6">
    <w:name w:val="Strong"/>
    <w:basedOn w:val="a0"/>
    <w:uiPriority w:val="22"/>
    <w:qFormat/>
    <w:rsid w:val="00AC0405"/>
    <w:rPr>
      <w:b/>
      <w:bCs/>
    </w:rPr>
  </w:style>
  <w:style w:type="paragraph" w:styleId="a7">
    <w:name w:val="Balloon Text"/>
    <w:basedOn w:val="a"/>
    <w:link w:val="Char1"/>
    <w:uiPriority w:val="99"/>
    <w:semiHidden/>
    <w:unhideWhenUsed/>
    <w:rsid w:val="00AC0405"/>
    <w:rPr>
      <w:sz w:val="18"/>
      <w:szCs w:val="18"/>
    </w:rPr>
  </w:style>
  <w:style w:type="character" w:customStyle="1" w:styleId="Char1">
    <w:name w:val="批注框文本 Char"/>
    <w:basedOn w:val="a0"/>
    <w:link w:val="a7"/>
    <w:uiPriority w:val="99"/>
    <w:semiHidden/>
    <w:rsid w:val="00AC0405"/>
    <w:rPr>
      <w:sz w:val="18"/>
      <w:szCs w:val="18"/>
    </w:rPr>
  </w:style>
</w:styles>
</file>

<file path=word/webSettings.xml><?xml version="1.0" encoding="utf-8"?>
<w:webSettings xmlns:r="http://schemas.openxmlformats.org/officeDocument/2006/relationships" xmlns:w="http://schemas.openxmlformats.org/wordprocessingml/2006/main">
  <w:divs>
    <w:div w:id="438918744">
      <w:bodyDiv w:val="1"/>
      <w:marLeft w:val="0"/>
      <w:marRight w:val="0"/>
      <w:marTop w:val="0"/>
      <w:marBottom w:val="0"/>
      <w:divBdr>
        <w:top w:val="none" w:sz="0" w:space="0" w:color="auto"/>
        <w:left w:val="none" w:sz="0" w:space="0" w:color="auto"/>
        <w:bottom w:val="none" w:sz="0" w:space="0" w:color="auto"/>
        <w:right w:val="none" w:sz="0" w:space="0" w:color="auto"/>
      </w:divBdr>
    </w:div>
    <w:div w:id="668991900">
      <w:bodyDiv w:val="1"/>
      <w:marLeft w:val="0"/>
      <w:marRight w:val="0"/>
      <w:marTop w:val="0"/>
      <w:marBottom w:val="0"/>
      <w:divBdr>
        <w:top w:val="none" w:sz="0" w:space="0" w:color="auto"/>
        <w:left w:val="none" w:sz="0" w:space="0" w:color="auto"/>
        <w:bottom w:val="none" w:sz="0" w:space="0" w:color="auto"/>
        <w:right w:val="none" w:sz="0" w:space="0" w:color="auto"/>
      </w:divBdr>
      <w:divsChild>
        <w:div w:id="94591987">
          <w:marLeft w:val="0"/>
          <w:marRight w:val="0"/>
          <w:marTop w:val="0"/>
          <w:marBottom w:val="0"/>
          <w:divBdr>
            <w:top w:val="none" w:sz="0" w:space="0" w:color="auto"/>
            <w:left w:val="none" w:sz="0" w:space="0" w:color="auto"/>
            <w:bottom w:val="none" w:sz="0" w:space="0" w:color="auto"/>
            <w:right w:val="none" w:sz="0" w:space="0" w:color="auto"/>
          </w:divBdr>
          <w:divsChild>
            <w:div w:id="1992364253">
              <w:marLeft w:val="0"/>
              <w:marRight w:val="0"/>
              <w:marTop w:val="0"/>
              <w:marBottom w:val="0"/>
              <w:divBdr>
                <w:top w:val="none" w:sz="0" w:space="0" w:color="auto"/>
                <w:left w:val="none" w:sz="0" w:space="0" w:color="auto"/>
                <w:bottom w:val="none" w:sz="0" w:space="0" w:color="auto"/>
                <w:right w:val="none" w:sz="0" w:space="0" w:color="auto"/>
              </w:divBdr>
              <w:divsChild>
                <w:div w:id="426537314">
                  <w:marLeft w:val="0"/>
                  <w:marRight w:val="0"/>
                  <w:marTop w:val="0"/>
                  <w:marBottom w:val="0"/>
                  <w:divBdr>
                    <w:top w:val="none" w:sz="0" w:space="0" w:color="auto"/>
                    <w:left w:val="none" w:sz="0" w:space="0" w:color="auto"/>
                    <w:bottom w:val="none" w:sz="0" w:space="0" w:color="auto"/>
                    <w:right w:val="none" w:sz="0" w:space="0" w:color="auto"/>
                  </w:divBdr>
                </w:div>
                <w:div w:id="1752384284">
                  <w:marLeft w:val="0"/>
                  <w:marRight w:val="0"/>
                  <w:marTop w:val="0"/>
                  <w:marBottom w:val="0"/>
                  <w:divBdr>
                    <w:top w:val="none" w:sz="0" w:space="0" w:color="auto"/>
                    <w:left w:val="none" w:sz="0" w:space="0" w:color="auto"/>
                    <w:bottom w:val="none" w:sz="0" w:space="0" w:color="auto"/>
                    <w:right w:val="none" w:sz="0" w:space="0" w:color="auto"/>
                  </w:divBdr>
                </w:div>
                <w:div w:id="576135500">
                  <w:marLeft w:val="0"/>
                  <w:marRight w:val="0"/>
                  <w:marTop w:val="0"/>
                  <w:marBottom w:val="0"/>
                  <w:divBdr>
                    <w:top w:val="none" w:sz="0" w:space="0" w:color="auto"/>
                    <w:left w:val="none" w:sz="0" w:space="0" w:color="auto"/>
                    <w:bottom w:val="none" w:sz="0" w:space="0" w:color="auto"/>
                    <w:right w:val="none" w:sz="0" w:space="0" w:color="auto"/>
                  </w:divBdr>
                </w:div>
                <w:div w:id="1983926951">
                  <w:marLeft w:val="0"/>
                  <w:marRight w:val="0"/>
                  <w:marTop w:val="0"/>
                  <w:marBottom w:val="0"/>
                  <w:divBdr>
                    <w:top w:val="none" w:sz="0" w:space="0" w:color="auto"/>
                    <w:left w:val="none" w:sz="0" w:space="0" w:color="auto"/>
                    <w:bottom w:val="none" w:sz="0" w:space="0" w:color="auto"/>
                    <w:right w:val="none" w:sz="0" w:space="0" w:color="auto"/>
                  </w:divBdr>
                </w:div>
                <w:div w:id="1650281537">
                  <w:marLeft w:val="0"/>
                  <w:marRight w:val="0"/>
                  <w:marTop w:val="0"/>
                  <w:marBottom w:val="0"/>
                  <w:divBdr>
                    <w:top w:val="none" w:sz="0" w:space="0" w:color="auto"/>
                    <w:left w:val="none" w:sz="0" w:space="0" w:color="auto"/>
                    <w:bottom w:val="none" w:sz="0" w:space="0" w:color="auto"/>
                    <w:right w:val="none" w:sz="0" w:space="0" w:color="auto"/>
                  </w:divBdr>
                </w:div>
                <w:div w:id="1859544372">
                  <w:marLeft w:val="0"/>
                  <w:marRight w:val="0"/>
                  <w:marTop w:val="0"/>
                  <w:marBottom w:val="0"/>
                  <w:divBdr>
                    <w:top w:val="none" w:sz="0" w:space="0" w:color="auto"/>
                    <w:left w:val="none" w:sz="0" w:space="0" w:color="auto"/>
                    <w:bottom w:val="none" w:sz="0" w:space="0" w:color="auto"/>
                    <w:right w:val="none" w:sz="0" w:space="0" w:color="auto"/>
                  </w:divBdr>
                </w:div>
                <w:div w:id="262617090">
                  <w:marLeft w:val="0"/>
                  <w:marRight w:val="0"/>
                  <w:marTop w:val="0"/>
                  <w:marBottom w:val="0"/>
                  <w:divBdr>
                    <w:top w:val="none" w:sz="0" w:space="0" w:color="auto"/>
                    <w:left w:val="none" w:sz="0" w:space="0" w:color="auto"/>
                    <w:bottom w:val="none" w:sz="0" w:space="0" w:color="auto"/>
                    <w:right w:val="none" w:sz="0" w:space="0" w:color="auto"/>
                  </w:divBdr>
                </w:div>
                <w:div w:id="1219585028">
                  <w:marLeft w:val="0"/>
                  <w:marRight w:val="0"/>
                  <w:marTop w:val="0"/>
                  <w:marBottom w:val="0"/>
                  <w:divBdr>
                    <w:top w:val="none" w:sz="0" w:space="0" w:color="auto"/>
                    <w:left w:val="none" w:sz="0" w:space="0" w:color="auto"/>
                    <w:bottom w:val="none" w:sz="0" w:space="0" w:color="auto"/>
                    <w:right w:val="none" w:sz="0" w:space="0" w:color="auto"/>
                  </w:divBdr>
                </w:div>
                <w:div w:id="105278130">
                  <w:marLeft w:val="0"/>
                  <w:marRight w:val="0"/>
                  <w:marTop w:val="0"/>
                  <w:marBottom w:val="0"/>
                  <w:divBdr>
                    <w:top w:val="none" w:sz="0" w:space="0" w:color="auto"/>
                    <w:left w:val="none" w:sz="0" w:space="0" w:color="auto"/>
                    <w:bottom w:val="none" w:sz="0" w:space="0" w:color="auto"/>
                    <w:right w:val="none" w:sz="0" w:space="0" w:color="auto"/>
                  </w:divBdr>
                </w:div>
                <w:div w:id="1575705038">
                  <w:marLeft w:val="0"/>
                  <w:marRight w:val="0"/>
                  <w:marTop w:val="0"/>
                  <w:marBottom w:val="0"/>
                  <w:divBdr>
                    <w:top w:val="none" w:sz="0" w:space="0" w:color="auto"/>
                    <w:left w:val="none" w:sz="0" w:space="0" w:color="auto"/>
                    <w:bottom w:val="none" w:sz="0" w:space="0" w:color="auto"/>
                    <w:right w:val="none" w:sz="0" w:space="0" w:color="auto"/>
                  </w:divBdr>
                </w:div>
                <w:div w:id="1135835317">
                  <w:marLeft w:val="0"/>
                  <w:marRight w:val="0"/>
                  <w:marTop w:val="0"/>
                  <w:marBottom w:val="0"/>
                  <w:divBdr>
                    <w:top w:val="none" w:sz="0" w:space="0" w:color="auto"/>
                    <w:left w:val="none" w:sz="0" w:space="0" w:color="auto"/>
                    <w:bottom w:val="none" w:sz="0" w:space="0" w:color="auto"/>
                    <w:right w:val="none" w:sz="0" w:space="0" w:color="auto"/>
                  </w:divBdr>
                </w:div>
                <w:div w:id="1415321097">
                  <w:marLeft w:val="0"/>
                  <w:marRight w:val="0"/>
                  <w:marTop w:val="0"/>
                  <w:marBottom w:val="0"/>
                  <w:divBdr>
                    <w:top w:val="none" w:sz="0" w:space="0" w:color="auto"/>
                    <w:left w:val="none" w:sz="0" w:space="0" w:color="auto"/>
                    <w:bottom w:val="none" w:sz="0" w:space="0" w:color="auto"/>
                    <w:right w:val="none" w:sz="0" w:space="0" w:color="auto"/>
                  </w:divBdr>
                </w:div>
                <w:div w:id="1832408349">
                  <w:marLeft w:val="0"/>
                  <w:marRight w:val="0"/>
                  <w:marTop w:val="0"/>
                  <w:marBottom w:val="0"/>
                  <w:divBdr>
                    <w:top w:val="none" w:sz="0" w:space="0" w:color="auto"/>
                    <w:left w:val="none" w:sz="0" w:space="0" w:color="auto"/>
                    <w:bottom w:val="none" w:sz="0" w:space="0" w:color="auto"/>
                    <w:right w:val="none" w:sz="0" w:space="0" w:color="auto"/>
                  </w:divBdr>
                </w:div>
                <w:div w:id="1680278106">
                  <w:marLeft w:val="0"/>
                  <w:marRight w:val="0"/>
                  <w:marTop w:val="0"/>
                  <w:marBottom w:val="0"/>
                  <w:divBdr>
                    <w:top w:val="none" w:sz="0" w:space="0" w:color="auto"/>
                    <w:left w:val="none" w:sz="0" w:space="0" w:color="auto"/>
                    <w:bottom w:val="none" w:sz="0" w:space="0" w:color="auto"/>
                    <w:right w:val="none" w:sz="0" w:space="0" w:color="auto"/>
                  </w:divBdr>
                </w:div>
                <w:div w:id="1282035136">
                  <w:marLeft w:val="0"/>
                  <w:marRight w:val="0"/>
                  <w:marTop w:val="0"/>
                  <w:marBottom w:val="0"/>
                  <w:divBdr>
                    <w:top w:val="none" w:sz="0" w:space="0" w:color="auto"/>
                    <w:left w:val="none" w:sz="0" w:space="0" w:color="auto"/>
                    <w:bottom w:val="none" w:sz="0" w:space="0" w:color="auto"/>
                    <w:right w:val="none" w:sz="0" w:space="0" w:color="auto"/>
                  </w:divBdr>
                </w:div>
                <w:div w:id="15055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07292">
      <w:bodyDiv w:val="1"/>
      <w:marLeft w:val="0"/>
      <w:marRight w:val="0"/>
      <w:marTop w:val="0"/>
      <w:marBottom w:val="0"/>
      <w:divBdr>
        <w:top w:val="none" w:sz="0" w:space="0" w:color="auto"/>
        <w:left w:val="none" w:sz="0" w:space="0" w:color="auto"/>
        <w:bottom w:val="none" w:sz="0" w:space="0" w:color="auto"/>
        <w:right w:val="none" w:sz="0" w:space="0" w:color="auto"/>
      </w:divBdr>
    </w:div>
    <w:div w:id="86784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878</Words>
  <Characters>5005</Characters>
  <Application>Microsoft Office Word</Application>
  <DocSecurity>0</DocSecurity>
  <Lines>41</Lines>
  <Paragraphs>11</Paragraphs>
  <ScaleCrop>false</ScaleCrop>
  <Company>Microsoft</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贾一波</dc:creator>
  <cp:lastModifiedBy>贾一波</cp:lastModifiedBy>
  <cp:revision>3</cp:revision>
  <cp:lastPrinted>2015-01-19T10:10:00Z</cp:lastPrinted>
  <dcterms:created xsi:type="dcterms:W3CDTF">2015-01-20T03:39:00Z</dcterms:created>
  <dcterms:modified xsi:type="dcterms:W3CDTF">2015-01-20T03:39:00Z</dcterms:modified>
</cp:coreProperties>
</file>